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B10647" w14:paraId="35B96C92" w14:textId="77777777" w:rsidTr="00B10647">
        <w:tc>
          <w:tcPr>
            <w:tcW w:w="2547" w:type="dxa"/>
          </w:tcPr>
          <w:p w14:paraId="60DB66E8" w14:textId="52712910" w:rsidR="00B10647" w:rsidRDefault="00B10647" w:rsidP="007A36CB">
            <w:pPr>
              <w:spacing w:after="240"/>
            </w:pPr>
            <w:r>
              <w:rPr>
                <w:noProof/>
              </w:rPr>
              <w:drawing>
                <wp:inline distT="0" distB="0" distL="0" distR="0" wp14:anchorId="5A411CEF" wp14:editId="71F29C3E">
                  <wp:extent cx="1257300" cy="1257300"/>
                  <wp:effectExtent l="0" t="0" r="0" b="0"/>
                  <wp:docPr id="780794821" name="Picture 1" descr="A gold snake statue in the des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94821" name="Picture 1" descr="A gold snake statue in the desert&#10;&#10;Description automatically generated"/>
                          <pic:cNvPicPr/>
                        </pic:nvPicPr>
                        <pic:blipFill>
                          <a:blip r:embed="rId4"/>
                          <a:stretch>
                            <a:fillRect/>
                          </a:stretch>
                        </pic:blipFill>
                        <pic:spPr>
                          <a:xfrm>
                            <a:off x="0" y="0"/>
                            <a:ext cx="1257300" cy="1257300"/>
                          </a:xfrm>
                          <a:prstGeom prst="rect">
                            <a:avLst/>
                          </a:prstGeom>
                        </pic:spPr>
                      </pic:pic>
                    </a:graphicData>
                  </a:graphic>
                </wp:inline>
              </w:drawing>
            </w:r>
          </w:p>
        </w:tc>
        <w:tc>
          <w:tcPr>
            <w:tcW w:w="6803" w:type="dxa"/>
          </w:tcPr>
          <w:p w14:paraId="5C07C48C" w14:textId="073A6AAB" w:rsidR="00B10647" w:rsidRDefault="00B10647" w:rsidP="007A36CB">
            <w:pPr>
              <w:pStyle w:val="Heading1"/>
              <w:spacing w:after="240"/>
            </w:pPr>
            <w:r>
              <w:t xml:space="preserve">Sympathetic </w:t>
            </w:r>
            <w:proofErr w:type="spellStart"/>
            <w:r>
              <w:t>Magick</w:t>
            </w:r>
            <w:proofErr w:type="spellEnd"/>
          </w:p>
          <w:p w14:paraId="6CAAAD6F" w14:textId="63FFB113" w:rsidR="00B10647" w:rsidRDefault="00B10647" w:rsidP="00B10647">
            <w:pPr>
              <w:spacing w:after="240"/>
              <w:jc w:val="left"/>
            </w:pPr>
            <w:r>
              <w:t xml:space="preserve">A </w:t>
            </w:r>
            <w:r w:rsidRPr="00B10647">
              <w:t>magical ritual using objects or</w:t>
            </w:r>
            <w:r>
              <w:t xml:space="preserve"> actions resembling or</w:t>
            </w:r>
            <w:r>
              <w:t xml:space="preserve"> </w:t>
            </w:r>
            <w:r w:rsidRPr="00B10647">
              <w:t>symbolically associated with the event or person over which influence is sought</w:t>
            </w:r>
            <w:r>
              <w:t>.</w:t>
            </w:r>
          </w:p>
          <w:p w14:paraId="310C08C6" w14:textId="2CD7C4EE" w:rsidR="00B10647" w:rsidRDefault="00B10647" w:rsidP="007A36CB">
            <w:pPr>
              <w:spacing w:after="240"/>
              <w:jc w:val="left"/>
            </w:pPr>
          </w:p>
        </w:tc>
      </w:tr>
    </w:tbl>
    <w:p w14:paraId="02174C8E" w14:textId="77777777" w:rsidR="00F63A62" w:rsidRPr="00F63A62" w:rsidRDefault="00F63A62" w:rsidP="00F63A62">
      <w:pPr>
        <w:spacing w:after="240"/>
      </w:pPr>
    </w:p>
    <w:p w14:paraId="24FC9B23" w14:textId="6D9FE760" w:rsidR="00F63A62" w:rsidRDefault="00F63A62" w:rsidP="00F63A62">
      <w:pPr>
        <w:spacing w:after="240"/>
        <w:jc w:val="left"/>
        <w:rPr>
          <w:rFonts w:eastAsiaTheme="minorEastAsia"/>
          <w:kern w:val="0"/>
          <w:lang w:eastAsia="en-US"/>
        </w:rPr>
      </w:pPr>
      <w:r>
        <w:rPr>
          <w:b/>
          <w:bCs/>
          <w:u w:val="single"/>
        </w:rPr>
        <w:t>Numbers</w:t>
      </w:r>
      <w:r w:rsidRPr="002C3729">
        <w:rPr>
          <w:b/>
          <w:bCs/>
          <w:u w:val="single"/>
        </w:rPr>
        <w:t xml:space="preserve"> </w:t>
      </w:r>
      <w:r>
        <w:rPr>
          <w:b/>
          <w:bCs/>
          <w:u w:val="single"/>
        </w:rPr>
        <w:t>21</w:t>
      </w:r>
      <w:r w:rsidRPr="002C3729">
        <w:rPr>
          <w:b/>
          <w:bCs/>
          <w:u w:val="single"/>
        </w:rPr>
        <w:t>:</w:t>
      </w:r>
      <w:r>
        <w:rPr>
          <w:b/>
          <w:bCs/>
          <w:u w:val="single"/>
        </w:rPr>
        <w:t>8-9</w:t>
      </w:r>
      <w:r w:rsidRPr="002C3729">
        <w:rPr>
          <w:b/>
          <w:bCs/>
        </w:rPr>
        <w:t xml:space="preserve"> </w:t>
      </w:r>
      <w:r w:rsidRPr="00654290">
        <w:rPr>
          <w:rFonts w:eastAsiaTheme="minorEastAsia"/>
          <w:kern w:val="0"/>
          <w:lang w:eastAsia="en-US"/>
        </w:rPr>
        <w:t>And the Lord said to Moses, “Make a fiery serpent and set it on a pole, and everyone who is bitten, when he sees it, shall live.”</w:t>
      </w:r>
      <w:r w:rsidRPr="00654290">
        <w:rPr>
          <w:rFonts w:eastAsiaTheme="minorEastAsia"/>
          <w:kern w:val="0"/>
          <w:vertAlign w:val="superscript"/>
          <w:lang w:eastAsia="en-US"/>
        </w:rPr>
        <w:t> </w:t>
      </w:r>
      <w:r w:rsidRPr="00654290">
        <w:rPr>
          <w:rFonts w:eastAsiaTheme="minorEastAsia"/>
          <w:kern w:val="0"/>
          <w:lang w:eastAsia="en-US"/>
        </w:rPr>
        <w:t>So Moses made a bronze</w:t>
      </w:r>
      <w:r w:rsidRPr="00654290">
        <w:rPr>
          <w:rFonts w:eastAsiaTheme="minorEastAsia"/>
          <w:kern w:val="0"/>
          <w:vertAlign w:val="superscript"/>
          <w:lang w:eastAsia="en-US"/>
        </w:rPr>
        <w:t>[</w:t>
      </w:r>
      <w:hyperlink r:id="rId5" w:anchor="fen-ESV-4350a" w:tooltip="See footnote a" w:history="1">
        <w:r w:rsidRPr="00654290">
          <w:rPr>
            <w:rStyle w:val="Hyperlink"/>
            <w:rFonts w:eastAsiaTheme="minorEastAsia"/>
            <w:kern w:val="0"/>
            <w:vertAlign w:val="superscript"/>
            <w:lang w:eastAsia="en-US"/>
          </w:rPr>
          <w:t>a</w:t>
        </w:r>
      </w:hyperlink>
      <w:r w:rsidRPr="00654290">
        <w:rPr>
          <w:rFonts w:eastAsiaTheme="minorEastAsia"/>
          <w:kern w:val="0"/>
          <w:vertAlign w:val="superscript"/>
          <w:lang w:eastAsia="en-US"/>
        </w:rPr>
        <w:t>]</w:t>
      </w:r>
      <w:r w:rsidRPr="00654290">
        <w:rPr>
          <w:rFonts w:eastAsiaTheme="minorEastAsia"/>
          <w:kern w:val="0"/>
          <w:lang w:eastAsia="en-US"/>
        </w:rPr>
        <w:t xml:space="preserve"> serpent and set it on a pole. And if a serpent bit anyone, he would look at the bronze serpent and live</w:t>
      </w:r>
    </w:p>
    <w:p w14:paraId="09D84BC2" w14:textId="77777777" w:rsidR="00F63A62" w:rsidRPr="00654290" w:rsidRDefault="00F63A62" w:rsidP="00F63A62">
      <w:pPr>
        <w:spacing w:after="240"/>
        <w:jc w:val="left"/>
        <w:rPr>
          <w:rFonts w:eastAsiaTheme="minorEastAsia"/>
          <w:kern w:val="0"/>
          <w:lang w:val="en-US" w:eastAsia="en-US"/>
        </w:rPr>
      </w:pPr>
    </w:p>
    <w:p w14:paraId="49DF143D" w14:textId="77777777" w:rsidR="00F63A62" w:rsidRPr="00152061" w:rsidRDefault="00F63A62" w:rsidP="00F63A62">
      <w:pPr>
        <w:spacing w:after="240"/>
        <w:jc w:val="left"/>
        <w:rPr>
          <w:rFonts w:eastAsiaTheme="minorEastAsia"/>
          <w:kern w:val="0"/>
          <w:lang w:eastAsia="en-US"/>
        </w:rPr>
      </w:pPr>
      <w:r w:rsidRPr="00654290">
        <w:rPr>
          <w:rFonts w:eastAsiaTheme="minorEastAsia"/>
          <w:b/>
          <w:bCs/>
          <w:kern w:val="0"/>
          <w:u w:val="single"/>
          <w:lang w:val="en-US" w:eastAsia="en-US"/>
        </w:rPr>
        <w:t>1 Samual 5:6</w:t>
      </w:r>
      <w:r w:rsidRPr="00654290">
        <w:rPr>
          <w:rFonts w:eastAsiaTheme="minorEastAsia"/>
          <w:kern w:val="0"/>
          <w:lang w:eastAsia="en-US"/>
        </w:rPr>
        <w:t xml:space="preserve"> The hand of the Lord was heavy against the people of Ashdod, and he terrified and afflicted them with tumors, both Ashdod and its territory.</w:t>
      </w:r>
    </w:p>
    <w:p w14:paraId="0E183BEF" w14:textId="77777777" w:rsidR="00F63A62" w:rsidRDefault="00F63A62" w:rsidP="00F63A62">
      <w:pPr>
        <w:spacing w:after="240"/>
        <w:jc w:val="left"/>
      </w:pPr>
      <w:r>
        <w:rPr>
          <w:b/>
          <w:bCs/>
          <w:u w:val="single"/>
        </w:rPr>
        <w:t>1 Samual</w:t>
      </w:r>
      <w:r w:rsidRPr="002C3729">
        <w:rPr>
          <w:b/>
          <w:bCs/>
          <w:u w:val="single"/>
        </w:rPr>
        <w:t xml:space="preserve"> </w:t>
      </w:r>
      <w:r>
        <w:rPr>
          <w:b/>
          <w:bCs/>
          <w:u w:val="single"/>
        </w:rPr>
        <w:t>6</w:t>
      </w:r>
      <w:r w:rsidRPr="002C3729">
        <w:rPr>
          <w:b/>
          <w:bCs/>
          <w:u w:val="single"/>
        </w:rPr>
        <w:t>:</w:t>
      </w:r>
      <w:r>
        <w:rPr>
          <w:b/>
          <w:bCs/>
          <w:u w:val="single"/>
        </w:rPr>
        <w:t>4-9</w:t>
      </w:r>
      <w:r w:rsidRPr="002C3729">
        <w:rPr>
          <w:b/>
          <w:bCs/>
        </w:rPr>
        <w:t xml:space="preserve"> </w:t>
      </w:r>
      <w:r w:rsidRPr="00452958">
        <w:t xml:space="preserve">The ark of the Lord was in the country of the Philistines seven months. </w:t>
      </w:r>
      <w:r w:rsidRPr="00452958">
        <w:rPr>
          <w:vertAlign w:val="superscript"/>
        </w:rPr>
        <w:t> </w:t>
      </w:r>
      <w:r w:rsidRPr="00452958">
        <w:t xml:space="preserve">And the Philistines called for the priests and the diviners and said, “What shall we do with the ark of the Lord? Tell us with what we shall send it to its place.” They said, “If you send away the ark of the God of Israel, do not send it empty, but </w:t>
      </w:r>
      <w:proofErr w:type="gramStart"/>
      <w:r w:rsidRPr="00452958">
        <w:t>by all means return</w:t>
      </w:r>
      <w:proofErr w:type="gramEnd"/>
      <w:r w:rsidRPr="00452958">
        <w:t xml:space="preserve"> him a guilt offering. Then you will be healed, and it will be known to you why his hand does not turn away from you.” And they said, “What is the guilt offering that we shall return to him?” They answered, “Five golden tumors and five golden mice, according to the number of the lords of the Philistines, for the same plague was on all of you and on your lords. </w:t>
      </w:r>
      <w:proofErr w:type="gramStart"/>
      <w:r w:rsidRPr="00452958">
        <w:t>So</w:t>
      </w:r>
      <w:proofErr w:type="gramEnd"/>
      <w:r w:rsidRPr="00452958">
        <w:t xml:space="preserve"> </w:t>
      </w:r>
      <w:r w:rsidRPr="001442DC">
        <w:rPr>
          <w:b/>
          <w:bCs/>
          <w:i/>
          <w:iCs/>
          <w:u w:val="single"/>
        </w:rPr>
        <w:t>you must make images of your tumors and images of your mice that ravage the land</w:t>
      </w:r>
      <w:r w:rsidRPr="001442DC">
        <w:t xml:space="preserve">, </w:t>
      </w:r>
      <w:r w:rsidRPr="00452958">
        <w:t>and give glory to the God of Israel.</w:t>
      </w:r>
    </w:p>
    <w:p w14:paraId="52BFF625" w14:textId="77777777" w:rsidR="00F63A62" w:rsidRPr="00452958" w:rsidRDefault="00F63A62" w:rsidP="00F63A62">
      <w:pPr>
        <w:spacing w:after="240"/>
        <w:jc w:val="left"/>
      </w:pPr>
      <w:r>
        <w:rPr>
          <w:b/>
          <w:bCs/>
          <w:u w:val="single"/>
        </w:rPr>
        <w:t>1 Samual</w:t>
      </w:r>
      <w:r w:rsidRPr="002C3729">
        <w:rPr>
          <w:b/>
          <w:bCs/>
          <w:u w:val="single"/>
        </w:rPr>
        <w:t xml:space="preserve"> </w:t>
      </w:r>
      <w:r>
        <w:rPr>
          <w:b/>
          <w:bCs/>
          <w:u w:val="single"/>
        </w:rPr>
        <w:t>6</w:t>
      </w:r>
      <w:r w:rsidRPr="002C3729">
        <w:rPr>
          <w:b/>
          <w:bCs/>
          <w:u w:val="single"/>
        </w:rPr>
        <w:t>:</w:t>
      </w:r>
      <w:r>
        <w:rPr>
          <w:b/>
          <w:bCs/>
          <w:u w:val="single"/>
        </w:rPr>
        <w:t>11-12</w:t>
      </w:r>
      <w:r w:rsidRPr="002C3729">
        <w:rPr>
          <w:b/>
          <w:bCs/>
        </w:rPr>
        <w:t xml:space="preserve"> </w:t>
      </w:r>
      <w:r w:rsidRPr="00452958">
        <w:t>And they put the ark of the Lord on the cart and the box with the golden mice and the images of their tumors. And the cows went straight in the direction of Beth-</w:t>
      </w:r>
      <w:proofErr w:type="spellStart"/>
      <w:r w:rsidRPr="00452958">
        <w:t>shemesh</w:t>
      </w:r>
      <w:proofErr w:type="spellEnd"/>
      <w:r w:rsidRPr="00452958">
        <w:t xml:space="preserve"> along one highway, lowing as they went</w:t>
      </w:r>
    </w:p>
    <w:p w14:paraId="2952DDBB" w14:textId="77777777" w:rsidR="00F63A62" w:rsidRDefault="00F63A62" w:rsidP="00F63A62">
      <w:pPr>
        <w:spacing w:after="240"/>
        <w:jc w:val="left"/>
        <w:rPr>
          <w:b/>
          <w:bCs/>
        </w:rPr>
      </w:pPr>
    </w:p>
    <w:p w14:paraId="3FE41855" w14:textId="6B11252C" w:rsidR="00B514C3" w:rsidRDefault="00F63A62" w:rsidP="00F63A62">
      <w:pPr>
        <w:spacing w:after="240"/>
        <w:rPr>
          <w:rFonts w:eastAsiaTheme="minorEastAsia"/>
          <w:kern w:val="0"/>
          <w:lang w:eastAsia="en-US"/>
        </w:rPr>
      </w:pPr>
      <w:r>
        <w:rPr>
          <w:b/>
          <w:bCs/>
          <w:u w:val="single"/>
        </w:rPr>
        <w:t>John 1:29</w:t>
      </w:r>
      <w:r w:rsidRPr="002C3729">
        <w:rPr>
          <w:b/>
          <w:bCs/>
        </w:rPr>
        <w:t xml:space="preserve"> </w:t>
      </w:r>
      <w:r w:rsidRPr="00452958">
        <w:rPr>
          <w:rFonts w:eastAsiaTheme="minorEastAsia"/>
          <w:kern w:val="0"/>
          <w:lang w:eastAsia="en-US"/>
        </w:rPr>
        <w:t>The next day he saw Jesus coming toward him, and said, “Behold, the Lamb of God, who takes away the sin of the world!</w:t>
      </w:r>
    </w:p>
    <w:p w14:paraId="6C6D16AB" w14:textId="77777777" w:rsidR="00B10647" w:rsidRDefault="00B10647" w:rsidP="00F63A62">
      <w:pPr>
        <w:spacing w:after="240"/>
        <w:rPr>
          <w:rFonts w:eastAsiaTheme="minorEastAsia"/>
          <w:kern w:val="0"/>
          <w:lang w:eastAsia="en-US"/>
        </w:rPr>
      </w:pPr>
    </w:p>
    <w:p w14:paraId="43EBDFC5" w14:textId="2D07CE4B" w:rsidR="00B10647" w:rsidRDefault="00B10647" w:rsidP="00F63A62">
      <w:pPr>
        <w:spacing w:after="240"/>
      </w:pPr>
      <w:r>
        <w:lastRenderedPageBreak/>
        <w:t>A</w:t>
      </w:r>
      <w:r>
        <w:t xml:space="preserve"> </w:t>
      </w:r>
      <w:r w:rsidRPr="00B10647">
        <w:t>magical ritual using objects or</w:t>
      </w:r>
      <w:r>
        <w:t xml:space="preserve"> </w:t>
      </w:r>
      <w:r w:rsidRPr="00B10647">
        <w:t>actions resembling or symbolically associated with the event or person over which influence is sought</w:t>
      </w:r>
    </w:p>
    <w:sectPr w:rsidR="00B10647"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62"/>
    <w:rsid w:val="000A47C0"/>
    <w:rsid w:val="00330684"/>
    <w:rsid w:val="00352489"/>
    <w:rsid w:val="00860BAE"/>
    <w:rsid w:val="00875166"/>
    <w:rsid w:val="009608C4"/>
    <w:rsid w:val="00A4074E"/>
    <w:rsid w:val="00B10647"/>
    <w:rsid w:val="00B514C3"/>
    <w:rsid w:val="00BC104D"/>
    <w:rsid w:val="00C81D81"/>
    <w:rsid w:val="00D92682"/>
    <w:rsid w:val="00F63A6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DA2BCA0"/>
  <w15:chartTrackingRefBased/>
  <w15:docId w15:val="{62BC09E1-B804-F348-B08F-6B955DC5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A62"/>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F63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A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A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3A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3A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3A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3A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3A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F63A62"/>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63A62"/>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63A62"/>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63A62"/>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63A62"/>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63A62"/>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63A62"/>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63A62"/>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63A62"/>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63A6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63A62"/>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63A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A62"/>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63A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3A62"/>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63A62"/>
    <w:pPr>
      <w:ind w:left="720"/>
      <w:contextualSpacing/>
    </w:pPr>
  </w:style>
  <w:style w:type="character" w:styleId="IntenseEmphasis">
    <w:name w:val="Intense Emphasis"/>
    <w:basedOn w:val="DefaultParagraphFont"/>
    <w:uiPriority w:val="21"/>
    <w:qFormat/>
    <w:rsid w:val="00F63A62"/>
    <w:rPr>
      <w:i/>
      <w:iCs/>
      <w:color w:val="0F4761" w:themeColor="accent1" w:themeShade="BF"/>
    </w:rPr>
  </w:style>
  <w:style w:type="paragraph" w:styleId="IntenseQuote">
    <w:name w:val="Intense Quote"/>
    <w:basedOn w:val="Normal"/>
    <w:next w:val="Normal"/>
    <w:link w:val="IntenseQuoteChar"/>
    <w:uiPriority w:val="30"/>
    <w:qFormat/>
    <w:rsid w:val="00F63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A62"/>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63A62"/>
    <w:rPr>
      <w:b/>
      <w:bCs/>
      <w:smallCaps/>
      <w:color w:val="0F4761" w:themeColor="accent1" w:themeShade="BF"/>
      <w:spacing w:val="5"/>
    </w:rPr>
  </w:style>
  <w:style w:type="character" w:styleId="Hyperlink">
    <w:name w:val="Hyperlink"/>
    <w:basedOn w:val="DefaultParagraphFont"/>
    <w:uiPriority w:val="99"/>
    <w:unhideWhenUsed/>
    <w:rsid w:val="00F63A62"/>
    <w:rPr>
      <w:color w:val="467886" w:themeColor="hyperlink"/>
      <w:u w:val="single"/>
    </w:rPr>
  </w:style>
  <w:style w:type="table" w:styleId="TableGrid">
    <w:name w:val="Table Grid"/>
    <w:basedOn w:val="TableNormal"/>
    <w:uiPriority w:val="39"/>
    <w:rsid w:val="00B10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0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numbers%2021%3A8-9&amp;version=ESV"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2024-11-30T21:53:00Z</dcterms:created>
  <dcterms:modified xsi:type="dcterms:W3CDTF">2024-12-01T19:25:00Z</dcterms:modified>
</cp:coreProperties>
</file>