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D697F5" w14:textId="3567AE99" w:rsidR="00CA2F0D" w:rsidRDefault="001B1062" w:rsidP="00A0523C">
      <w:pPr>
        <w:pStyle w:val="Heading1"/>
        <w:spacing w:after="240"/>
        <w:jc w:val="center"/>
      </w:pPr>
      <w:bookmarkStart w:id="0" w:name="_Toc183735557"/>
      <w:r w:rsidRPr="006438CD">
        <w:t>Terms</w:t>
      </w:r>
      <w:bookmarkEnd w:id="0"/>
    </w:p>
    <w:p w14:paraId="1189D529" w14:textId="77777777" w:rsidR="00A0523C" w:rsidRPr="00A0523C" w:rsidRDefault="00A0523C" w:rsidP="00A0523C">
      <w:pPr>
        <w:spacing w:after="240"/>
      </w:pPr>
    </w:p>
    <w:tbl>
      <w:tblPr>
        <w:tblStyle w:val="TableGrid"/>
        <w:tblW w:w="0" w:type="auto"/>
        <w:tblLook w:val="04A0" w:firstRow="1" w:lastRow="0" w:firstColumn="1" w:lastColumn="0" w:noHBand="0" w:noVBand="1"/>
      </w:tblPr>
      <w:tblGrid>
        <w:gridCol w:w="2689"/>
        <w:gridCol w:w="6661"/>
      </w:tblGrid>
      <w:tr w:rsidR="001B1062" w:rsidRPr="002C3729" w14:paraId="13432191" w14:textId="77777777" w:rsidTr="007A36CB">
        <w:tc>
          <w:tcPr>
            <w:tcW w:w="2689" w:type="dxa"/>
          </w:tcPr>
          <w:p w14:paraId="5899DDE7" w14:textId="3A45911F" w:rsidR="001B1062" w:rsidRPr="002C3729" w:rsidRDefault="00823FC5" w:rsidP="00A0523C">
            <w:pPr>
              <w:spacing w:afterLines="0"/>
              <w:jc w:val="left"/>
              <w:rPr>
                <w:lang w:val="en-CA"/>
              </w:rPr>
            </w:pPr>
            <w:r>
              <w:rPr>
                <w:lang w:val="en-CA"/>
              </w:rPr>
              <w:t>Burdened</w:t>
            </w:r>
            <w:r w:rsidR="007464A0">
              <w:rPr>
                <w:lang w:val="en-CA"/>
              </w:rPr>
              <w:t xml:space="preserve"> </w:t>
            </w:r>
          </w:p>
        </w:tc>
        <w:tc>
          <w:tcPr>
            <w:tcW w:w="6661" w:type="dxa"/>
          </w:tcPr>
          <w:p w14:paraId="1E00B4C2" w14:textId="77777777" w:rsidR="001B1062" w:rsidRDefault="00823FC5" w:rsidP="00A0523C">
            <w:pPr>
              <w:spacing w:afterLines="0"/>
              <w:jc w:val="left"/>
              <w:rPr>
                <w:lang w:val="en-US"/>
              </w:rPr>
            </w:pPr>
            <w:r>
              <w:rPr>
                <w:lang w:val="en-US"/>
              </w:rPr>
              <w:t>When parts of taking on painful beliefs and feelings about themselves, or have distressing physical sensations from external sources, for which they cannot escape, until they are unburdened</w:t>
            </w:r>
            <w:r w:rsidR="00A0523C">
              <w:rPr>
                <w:lang w:val="en-US"/>
              </w:rPr>
              <w:t>.</w:t>
            </w:r>
          </w:p>
          <w:p w14:paraId="21E2C242" w14:textId="11FB03B8" w:rsidR="00A0523C" w:rsidRPr="00ED0062" w:rsidRDefault="00A0523C" w:rsidP="00A0523C">
            <w:pPr>
              <w:spacing w:afterLines="0"/>
              <w:jc w:val="left"/>
              <w:rPr>
                <w:lang w:val="en-US"/>
              </w:rPr>
            </w:pPr>
          </w:p>
        </w:tc>
      </w:tr>
      <w:tr w:rsidR="00ED0062" w:rsidRPr="002C3729" w14:paraId="33D28E76" w14:textId="77777777" w:rsidTr="007A36CB">
        <w:tc>
          <w:tcPr>
            <w:tcW w:w="2689" w:type="dxa"/>
          </w:tcPr>
          <w:p w14:paraId="116B6503" w14:textId="56C715E0" w:rsidR="00ED0062" w:rsidRPr="002C3729" w:rsidRDefault="00823FC5" w:rsidP="00A0523C">
            <w:pPr>
              <w:spacing w:afterLines="0"/>
              <w:jc w:val="left"/>
              <w:rPr>
                <w:lang w:val="en-CA"/>
              </w:rPr>
            </w:pPr>
            <w:r>
              <w:rPr>
                <w:lang w:val="en-CA"/>
              </w:rPr>
              <w:t>Burdens</w:t>
            </w:r>
          </w:p>
        </w:tc>
        <w:tc>
          <w:tcPr>
            <w:tcW w:w="6661" w:type="dxa"/>
          </w:tcPr>
          <w:p w14:paraId="0F0FA4A8" w14:textId="77777777" w:rsidR="00ED0062" w:rsidRDefault="00823FC5" w:rsidP="00A0523C">
            <w:pPr>
              <w:spacing w:afterLines="0"/>
              <w:jc w:val="left"/>
              <w:rPr>
                <w:lang w:val="en-US"/>
              </w:rPr>
            </w:pPr>
            <w:r w:rsidRPr="00A0523C">
              <w:rPr>
                <w:lang w:val="en-US"/>
              </w:rPr>
              <w:t>Negative self-referential beliefs (</w:t>
            </w:r>
            <w:r w:rsidRPr="00A0523C">
              <w:rPr>
                <w:i/>
                <w:iCs/>
                <w:lang w:val="en-US"/>
              </w:rPr>
              <w:t>I’m unlovable.  I’m worthless</w:t>
            </w:r>
            <w:r w:rsidRPr="00A0523C">
              <w:rPr>
                <w:lang w:val="en-US"/>
              </w:rPr>
              <w:t xml:space="preserve">.) and intense, trauma-related, feeling states </w:t>
            </w:r>
            <w:proofErr w:type="gramStart"/>
            <w:r w:rsidRPr="00A0523C">
              <w:rPr>
                <w:lang w:val="en-US"/>
              </w:rPr>
              <w:t>( terror</w:t>
            </w:r>
            <w:proofErr w:type="gramEnd"/>
            <w:r w:rsidRPr="00A0523C">
              <w:rPr>
                <w:lang w:val="en-US"/>
              </w:rPr>
              <w:t>, shamefulness, rage), physical sensations, or visions (flashbacks).</w:t>
            </w:r>
          </w:p>
          <w:p w14:paraId="600ED371" w14:textId="49A2792E" w:rsidR="00A0523C" w:rsidRPr="00A0523C" w:rsidRDefault="00A0523C" w:rsidP="00A0523C">
            <w:pPr>
              <w:spacing w:afterLines="0"/>
              <w:jc w:val="left"/>
              <w:rPr>
                <w:lang w:val="en-CA"/>
              </w:rPr>
            </w:pPr>
          </w:p>
        </w:tc>
      </w:tr>
      <w:tr w:rsidR="00ED0062" w:rsidRPr="002C3729" w14:paraId="5D71C903" w14:textId="77777777" w:rsidTr="007A36CB">
        <w:tc>
          <w:tcPr>
            <w:tcW w:w="2689" w:type="dxa"/>
          </w:tcPr>
          <w:p w14:paraId="0B320A10" w14:textId="61C3AB1F" w:rsidR="00ED0062" w:rsidRPr="002C3729" w:rsidRDefault="00823FC5" w:rsidP="00A0523C">
            <w:pPr>
              <w:spacing w:afterLines="0"/>
              <w:jc w:val="left"/>
              <w:rPr>
                <w:lang w:val="en-CA"/>
              </w:rPr>
            </w:pPr>
            <w:r>
              <w:rPr>
                <w:lang w:val="en-CA"/>
              </w:rPr>
              <w:t>Parts</w:t>
            </w:r>
          </w:p>
        </w:tc>
        <w:tc>
          <w:tcPr>
            <w:tcW w:w="6661" w:type="dxa"/>
          </w:tcPr>
          <w:p w14:paraId="53A3A3B5" w14:textId="77777777" w:rsidR="00ED0062" w:rsidRDefault="00823FC5" w:rsidP="00A0523C">
            <w:pPr>
              <w:spacing w:afterLines="0"/>
              <w:jc w:val="left"/>
              <w:rPr>
                <w:lang w:val="en-US"/>
              </w:rPr>
            </w:pPr>
            <w:r>
              <w:rPr>
                <w:lang w:val="en-US"/>
              </w:rPr>
              <w:t xml:space="preserve">Internal entities or subpersonalities to function independently and have a full range of feelings, thoughts, beliefs, and sensations. These entities vary in appearance, age, gender, talent, and interest. They exist and take on various roles within the internal system. When not exiled or in conflict with each other over how to manage exiled parts, they contribute </w:t>
            </w:r>
            <w:proofErr w:type="gramStart"/>
            <w:r>
              <w:rPr>
                <w:lang w:val="en-US"/>
              </w:rPr>
              <w:t>in</w:t>
            </w:r>
            <w:proofErr w:type="gramEnd"/>
            <w:r>
              <w:rPr>
                <w:lang w:val="en-US"/>
              </w:rPr>
              <w:t xml:space="preserve"> a variety of ways to efficient functioning, and general well-being.</w:t>
            </w:r>
          </w:p>
          <w:p w14:paraId="19B8B12D" w14:textId="0FB91EDF" w:rsidR="00A0523C" w:rsidRPr="00ED0062" w:rsidRDefault="00A0523C" w:rsidP="00A0523C">
            <w:pPr>
              <w:spacing w:afterLines="0"/>
              <w:jc w:val="left"/>
              <w:rPr>
                <w:lang w:val="en-US"/>
              </w:rPr>
            </w:pPr>
          </w:p>
        </w:tc>
      </w:tr>
      <w:tr w:rsidR="00310669" w:rsidRPr="002C3729" w14:paraId="16FCD2CB" w14:textId="77777777" w:rsidTr="007A36CB">
        <w:tc>
          <w:tcPr>
            <w:tcW w:w="2689" w:type="dxa"/>
          </w:tcPr>
          <w:p w14:paraId="054EBBDD" w14:textId="422FCBB2" w:rsidR="00310669" w:rsidRDefault="00823FC5" w:rsidP="00A0523C">
            <w:pPr>
              <w:spacing w:afterLines="0"/>
              <w:jc w:val="left"/>
              <w:rPr>
                <w:lang w:val="en-CA"/>
              </w:rPr>
            </w:pPr>
            <w:r>
              <w:rPr>
                <w:lang w:val="en-CA"/>
              </w:rPr>
              <w:t>Exiles</w:t>
            </w:r>
          </w:p>
        </w:tc>
        <w:tc>
          <w:tcPr>
            <w:tcW w:w="6661" w:type="dxa"/>
          </w:tcPr>
          <w:p w14:paraId="7F9F06D1" w14:textId="77777777" w:rsidR="00310669" w:rsidRDefault="00F81B2B" w:rsidP="00A0523C">
            <w:pPr>
              <w:spacing w:afterLines="0"/>
              <w:jc w:val="left"/>
              <w:rPr>
                <w:lang w:val="en-CA"/>
              </w:rPr>
            </w:pPr>
            <w:r>
              <w:rPr>
                <w:lang w:val="en-CA"/>
              </w:rPr>
              <w:t>Revealed in feelings, beliefs, sensations and actions, these parts have been shamed, dismissed, abused or neglected in childhood, and are subsequently banished by protectors for their own safety, and to keep them from overwhelming the internal system with emotional pain. A great deal of internal energy is expended to keep exiles out of awareness.</w:t>
            </w:r>
          </w:p>
          <w:p w14:paraId="3889BBF7" w14:textId="3793F163" w:rsidR="00A0523C" w:rsidRPr="00310669" w:rsidRDefault="00A0523C" w:rsidP="00A0523C">
            <w:pPr>
              <w:spacing w:afterLines="0"/>
              <w:jc w:val="left"/>
              <w:rPr>
                <w:lang w:val="en-CA"/>
              </w:rPr>
            </w:pPr>
          </w:p>
        </w:tc>
      </w:tr>
      <w:tr w:rsidR="00ED0062" w:rsidRPr="002C3729" w14:paraId="6C7E9F0E" w14:textId="77777777" w:rsidTr="007A36CB">
        <w:tc>
          <w:tcPr>
            <w:tcW w:w="2689" w:type="dxa"/>
          </w:tcPr>
          <w:p w14:paraId="4833295B" w14:textId="4178A782" w:rsidR="00ED0062" w:rsidRPr="002C3729" w:rsidRDefault="00823FC5" w:rsidP="00A0523C">
            <w:pPr>
              <w:spacing w:afterLines="0"/>
              <w:jc w:val="left"/>
              <w:rPr>
                <w:lang w:val="en-CA"/>
              </w:rPr>
            </w:pPr>
            <w:r>
              <w:rPr>
                <w:lang w:val="en-CA"/>
              </w:rPr>
              <w:t>Managers</w:t>
            </w:r>
          </w:p>
        </w:tc>
        <w:tc>
          <w:tcPr>
            <w:tcW w:w="6661" w:type="dxa"/>
          </w:tcPr>
          <w:p w14:paraId="252DF1E4" w14:textId="77777777" w:rsidR="00ED0062" w:rsidRDefault="00F81B2B" w:rsidP="00A0523C">
            <w:pPr>
              <w:spacing w:afterLines="0"/>
              <w:jc w:val="left"/>
              <w:rPr>
                <w:lang w:val="en-US"/>
              </w:rPr>
            </w:pPr>
            <w:r w:rsidRPr="00F81B2B">
              <w:rPr>
                <w:lang w:val="en-US"/>
              </w:rPr>
              <w:t>Proactive helpers who focus on learning functioning being prepared and stable. Managers are vigilant in trying to prevent exiles from being triggered and flooding the internal system with emotion.</w:t>
            </w:r>
          </w:p>
          <w:p w14:paraId="6DC65382" w14:textId="5435FF0C" w:rsidR="00A0523C" w:rsidRPr="00F81B2B" w:rsidRDefault="00A0523C" w:rsidP="00A0523C">
            <w:pPr>
              <w:spacing w:afterLines="0"/>
              <w:jc w:val="left"/>
              <w:rPr>
                <w:b/>
                <w:bCs/>
                <w:lang w:val="en-CA"/>
              </w:rPr>
            </w:pPr>
          </w:p>
        </w:tc>
      </w:tr>
      <w:tr w:rsidR="00823FC5" w:rsidRPr="002C3729" w14:paraId="284FE1BE" w14:textId="77777777" w:rsidTr="007A36CB">
        <w:tc>
          <w:tcPr>
            <w:tcW w:w="2689" w:type="dxa"/>
          </w:tcPr>
          <w:p w14:paraId="7D06FF4C" w14:textId="6C4DDBC5" w:rsidR="00823FC5" w:rsidRDefault="00823FC5" w:rsidP="00A0523C">
            <w:pPr>
              <w:spacing w:afterLines="0"/>
              <w:jc w:val="left"/>
              <w:rPr>
                <w:lang w:val="en-CA"/>
              </w:rPr>
            </w:pPr>
            <w:r>
              <w:rPr>
                <w:lang w:val="en-CA"/>
              </w:rPr>
              <w:t>Firefighters</w:t>
            </w:r>
          </w:p>
        </w:tc>
        <w:tc>
          <w:tcPr>
            <w:tcW w:w="6661" w:type="dxa"/>
          </w:tcPr>
          <w:p w14:paraId="68A99592" w14:textId="77777777" w:rsidR="00823FC5" w:rsidRDefault="00F81B2B" w:rsidP="00A0523C">
            <w:pPr>
              <w:spacing w:afterLines="0"/>
              <w:jc w:val="left"/>
              <w:rPr>
                <w:lang w:val="en-US"/>
              </w:rPr>
            </w:pPr>
            <w:r w:rsidRPr="00F81B2B">
              <w:rPr>
                <w:lang w:val="en-US"/>
              </w:rPr>
              <w:t>Reactor protectors share the same goal as managers</w:t>
            </w:r>
            <w:r>
              <w:rPr>
                <w:lang w:val="en-US"/>
              </w:rPr>
              <w:t>;</w:t>
            </w:r>
            <w:r w:rsidRPr="00F81B2B">
              <w:rPr>
                <w:lang w:val="en-US"/>
              </w:rPr>
              <w:t xml:space="preserve"> they want to exile vulnerable parts and </w:t>
            </w:r>
            <w:r>
              <w:rPr>
                <w:lang w:val="en-US"/>
              </w:rPr>
              <w:t>extinguish</w:t>
            </w:r>
            <w:r w:rsidRPr="00F81B2B">
              <w:rPr>
                <w:lang w:val="en-US"/>
              </w:rPr>
              <w:t xml:space="preserve"> emotional pain. However, reactive protectors are emergency response workers</w:t>
            </w:r>
            <w:r>
              <w:rPr>
                <w:lang w:val="en-US"/>
              </w:rPr>
              <w:t>.  T</w:t>
            </w:r>
            <w:r w:rsidRPr="00F81B2B">
              <w:rPr>
                <w:lang w:val="en-US"/>
              </w:rPr>
              <w:t>hey get activated after the fact</w:t>
            </w:r>
            <w:r>
              <w:rPr>
                <w:lang w:val="en-US"/>
              </w:rPr>
              <w:t>,</w:t>
            </w:r>
            <w:r w:rsidRPr="00F81B2B">
              <w:rPr>
                <w:lang w:val="en-US"/>
              </w:rPr>
              <w:t xml:space="preserve"> when the memories and emotions of exiles break</w:t>
            </w:r>
            <w:r>
              <w:rPr>
                <w:lang w:val="en-US"/>
              </w:rPr>
              <w:t xml:space="preserve"> </w:t>
            </w:r>
            <w:r w:rsidRPr="00F81B2B">
              <w:rPr>
                <w:lang w:val="en-US"/>
              </w:rPr>
              <w:t xml:space="preserve">through despite the </w:t>
            </w:r>
            <w:r>
              <w:rPr>
                <w:lang w:val="en-US"/>
              </w:rPr>
              <w:lastRenderedPageBreak/>
              <w:t>r</w:t>
            </w:r>
            <w:r w:rsidRPr="00F81B2B">
              <w:rPr>
                <w:lang w:val="en-US"/>
              </w:rPr>
              <w:t>epressive efforts of managers</w:t>
            </w:r>
            <w:r>
              <w:rPr>
                <w:lang w:val="en-US"/>
              </w:rPr>
              <w:t xml:space="preserve">. </w:t>
            </w:r>
            <w:proofErr w:type="spellStart"/>
            <w:r>
              <w:rPr>
                <w:lang w:val="en-US"/>
              </w:rPr>
              <w:t>R</w:t>
            </w:r>
            <w:r w:rsidRPr="00F81B2B">
              <w:rPr>
                <w:lang w:val="en-US"/>
              </w:rPr>
              <w:t>eact</w:t>
            </w:r>
            <w:r>
              <w:rPr>
                <w:lang w:val="en-US"/>
              </w:rPr>
              <w:t>ive</w:t>
            </w:r>
            <w:r w:rsidRPr="00F81B2B">
              <w:rPr>
                <w:lang w:val="en-US"/>
              </w:rPr>
              <w:t xml:space="preserve"> </w:t>
            </w:r>
            <w:proofErr w:type="spellEnd"/>
            <w:r w:rsidRPr="00F81B2B">
              <w:rPr>
                <w:lang w:val="en-US"/>
              </w:rPr>
              <w:t xml:space="preserve">protectors tend to be fierce and use extreme measures. That managers </w:t>
            </w:r>
            <w:proofErr w:type="gramStart"/>
            <w:r w:rsidR="00A0523C">
              <w:rPr>
                <w:lang w:val="en-US"/>
              </w:rPr>
              <w:t xml:space="preserve">abhor, </w:t>
            </w:r>
            <w:r w:rsidRPr="00F81B2B">
              <w:rPr>
                <w:lang w:val="en-US"/>
              </w:rPr>
              <w:t xml:space="preserve"> like</w:t>
            </w:r>
            <w:proofErr w:type="gramEnd"/>
            <w:r w:rsidRPr="00F81B2B">
              <w:rPr>
                <w:lang w:val="en-US"/>
              </w:rPr>
              <w:t xml:space="preserve"> alcohol and drug abuse</w:t>
            </w:r>
            <w:r w:rsidR="00A0523C">
              <w:rPr>
                <w:lang w:val="en-US"/>
              </w:rPr>
              <w:t>, binge</w:t>
            </w:r>
            <w:r w:rsidRPr="00F81B2B">
              <w:rPr>
                <w:lang w:val="en-US"/>
              </w:rPr>
              <w:t xml:space="preserve"> eating</w:t>
            </w:r>
            <w:r w:rsidR="00A0523C">
              <w:rPr>
                <w:lang w:val="en-US"/>
              </w:rPr>
              <w:t>,</w:t>
            </w:r>
            <w:r w:rsidRPr="00F81B2B">
              <w:rPr>
                <w:lang w:val="en-US"/>
              </w:rPr>
              <w:t xml:space="preserve"> excessive shopping, </w:t>
            </w:r>
            <w:r w:rsidR="00A0523C">
              <w:rPr>
                <w:lang w:val="en-US"/>
              </w:rPr>
              <w:t>promiscuity</w:t>
            </w:r>
            <w:r w:rsidRPr="00F81B2B">
              <w:rPr>
                <w:lang w:val="en-US"/>
              </w:rPr>
              <w:t>, cutting</w:t>
            </w:r>
            <w:r w:rsidR="00A0523C">
              <w:rPr>
                <w:lang w:val="en-US"/>
              </w:rPr>
              <w:t>,</w:t>
            </w:r>
            <w:r w:rsidRPr="00F81B2B">
              <w:rPr>
                <w:lang w:val="en-US"/>
              </w:rPr>
              <w:t xml:space="preserve"> suicide and even homicide</w:t>
            </w:r>
            <w:r w:rsidR="00A0523C">
              <w:rPr>
                <w:lang w:val="en-US"/>
              </w:rPr>
              <w:t>.</w:t>
            </w:r>
          </w:p>
          <w:p w14:paraId="107D0C5C" w14:textId="67C89D94" w:rsidR="00A0523C" w:rsidRPr="00547A4B" w:rsidRDefault="00A0523C" w:rsidP="00A0523C">
            <w:pPr>
              <w:spacing w:afterLines="0"/>
              <w:jc w:val="left"/>
              <w:rPr>
                <w:u w:val="single"/>
                <w:lang w:val="en-US"/>
              </w:rPr>
            </w:pPr>
          </w:p>
        </w:tc>
      </w:tr>
      <w:tr w:rsidR="00ED0062" w:rsidRPr="002C3729" w14:paraId="18D13E6E" w14:textId="77777777" w:rsidTr="007A36CB">
        <w:tc>
          <w:tcPr>
            <w:tcW w:w="2689" w:type="dxa"/>
          </w:tcPr>
          <w:p w14:paraId="007CF73C" w14:textId="06D3652B" w:rsidR="00ED0062" w:rsidRDefault="00823FC5" w:rsidP="00A0523C">
            <w:pPr>
              <w:spacing w:afterLines="0"/>
              <w:jc w:val="left"/>
              <w:rPr>
                <w:lang w:val="en-CA"/>
              </w:rPr>
            </w:pPr>
            <w:r>
              <w:rPr>
                <w:lang w:val="en-CA"/>
              </w:rPr>
              <w:lastRenderedPageBreak/>
              <w:t>Self</w:t>
            </w:r>
          </w:p>
        </w:tc>
        <w:tc>
          <w:tcPr>
            <w:tcW w:w="6661" w:type="dxa"/>
          </w:tcPr>
          <w:p w14:paraId="729CE1B2" w14:textId="77777777" w:rsidR="00ED0062" w:rsidRDefault="00F81B2B" w:rsidP="00A0523C">
            <w:pPr>
              <w:spacing w:afterLines="0"/>
              <w:jc w:val="left"/>
              <w:rPr>
                <w:lang w:val="en-US"/>
              </w:rPr>
            </w:pPr>
            <w:r>
              <w:rPr>
                <w:lang w:val="en-US"/>
              </w:rPr>
              <w:t xml:space="preserve">The innate presence each in each of us that brings balance and harmony along with certain nonjudgmental, transformative qualities (curiosity, caring, creativity, courage calmness, connectedness, clarity, compassion, presence, patience, persistence, perspective, playfulness) to our internal family. While parts can blend with (overwhelm and therefor obscure) the Self, the Self nevertheless continues to exist and is accessible as soon as parts separate (that is </w:t>
            </w:r>
            <w:proofErr w:type="spellStart"/>
            <w:r>
              <w:rPr>
                <w:lang w:val="en-US"/>
              </w:rPr>
              <w:t>unblend</w:t>
            </w:r>
            <w:proofErr w:type="spellEnd"/>
            <w:r>
              <w:rPr>
                <w:lang w:val="en-US"/>
              </w:rPr>
              <w:t>)</w:t>
            </w:r>
            <w:r w:rsidR="00A0523C">
              <w:rPr>
                <w:lang w:val="en-US"/>
              </w:rPr>
              <w:t>.</w:t>
            </w:r>
          </w:p>
          <w:p w14:paraId="5525739D" w14:textId="76EE8554" w:rsidR="00A0523C" w:rsidRPr="005E216C" w:rsidRDefault="00A0523C" w:rsidP="00A0523C">
            <w:pPr>
              <w:spacing w:afterLines="0"/>
              <w:jc w:val="left"/>
              <w:rPr>
                <w:lang w:val="en-US"/>
              </w:rPr>
            </w:pPr>
          </w:p>
        </w:tc>
      </w:tr>
      <w:tr w:rsidR="00823FC5" w:rsidRPr="002C3729" w14:paraId="0BC8AAAD" w14:textId="77777777" w:rsidTr="007A36CB">
        <w:tc>
          <w:tcPr>
            <w:tcW w:w="2689" w:type="dxa"/>
          </w:tcPr>
          <w:p w14:paraId="3B912161" w14:textId="1B134366" w:rsidR="00823FC5" w:rsidRDefault="00823FC5" w:rsidP="00A0523C">
            <w:pPr>
              <w:spacing w:afterLines="0"/>
              <w:jc w:val="left"/>
              <w:rPr>
                <w:lang w:val="en-CA"/>
              </w:rPr>
            </w:pPr>
            <w:r>
              <w:rPr>
                <w:lang w:val="en-CA"/>
              </w:rPr>
              <w:t>Unburdening</w:t>
            </w:r>
          </w:p>
        </w:tc>
        <w:tc>
          <w:tcPr>
            <w:tcW w:w="6661" w:type="dxa"/>
          </w:tcPr>
          <w:p w14:paraId="0CB5CC34" w14:textId="77777777" w:rsidR="00823FC5" w:rsidRDefault="00823FC5" w:rsidP="00A0523C">
            <w:pPr>
              <w:spacing w:afterLines="0"/>
              <w:jc w:val="left"/>
              <w:rPr>
                <w:lang w:val="en-US"/>
              </w:rPr>
            </w:pPr>
            <w:r>
              <w:rPr>
                <w:lang w:val="en-US"/>
              </w:rPr>
              <w:t>The painful emotions, traumatic sensations and harsh beliefs of an exiled part is ceremonially released, often using im</w:t>
            </w:r>
            <w:r w:rsidR="00F81B2B">
              <w:rPr>
                <w:lang w:val="en-US"/>
              </w:rPr>
              <w:t>agery</w:t>
            </w:r>
            <w:r>
              <w:rPr>
                <w:lang w:val="en-US"/>
              </w:rPr>
              <w:t xml:space="preserve"> that involves one of the elements</w:t>
            </w:r>
            <w:r w:rsidR="00F81B2B">
              <w:rPr>
                <w:lang w:val="en-US"/>
              </w:rPr>
              <w:t xml:space="preserve"> (light</w:t>
            </w:r>
            <w:r>
              <w:rPr>
                <w:lang w:val="en-US"/>
              </w:rPr>
              <w:t>, earth</w:t>
            </w:r>
            <w:r w:rsidR="00F81B2B">
              <w:rPr>
                <w:lang w:val="en-US"/>
              </w:rPr>
              <w:t>,</w:t>
            </w:r>
            <w:r>
              <w:rPr>
                <w:lang w:val="en-US"/>
              </w:rPr>
              <w:t xml:space="preserve"> air, water, fire</w:t>
            </w:r>
            <w:r w:rsidR="00F81B2B">
              <w:rPr>
                <w:lang w:val="en-US"/>
              </w:rPr>
              <w:t>)</w:t>
            </w:r>
            <w:r w:rsidR="00A0523C">
              <w:rPr>
                <w:lang w:val="en-US"/>
              </w:rPr>
              <w:t>.</w:t>
            </w:r>
          </w:p>
          <w:p w14:paraId="49BA512B" w14:textId="078B4B86" w:rsidR="00A0523C" w:rsidRPr="00DC2D3A" w:rsidRDefault="00A0523C" w:rsidP="00A0523C">
            <w:pPr>
              <w:spacing w:afterLines="0"/>
              <w:jc w:val="left"/>
              <w:rPr>
                <w:lang w:val="en-US"/>
              </w:rPr>
            </w:pPr>
          </w:p>
        </w:tc>
      </w:tr>
    </w:tbl>
    <w:p w14:paraId="2DA99A9E" w14:textId="77777777" w:rsidR="001B1062" w:rsidRPr="002C3729" w:rsidRDefault="001B1062" w:rsidP="001B1062">
      <w:pPr>
        <w:spacing w:after="240"/>
        <w:rPr>
          <w:lang w:val="en-CA"/>
        </w:rPr>
      </w:pPr>
    </w:p>
    <w:p w14:paraId="3E183E53" w14:textId="77777777" w:rsidR="00B514C3" w:rsidRDefault="00B514C3">
      <w:pPr>
        <w:spacing w:after="240"/>
      </w:pPr>
    </w:p>
    <w:sectPr w:rsidR="00B514C3"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62"/>
    <w:rsid w:val="00030973"/>
    <w:rsid w:val="000A47C0"/>
    <w:rsid w:val="001B1062"/>
    <w:rsid w:val="001E7603"/>
    <w:rsid w:val="00296AFF"/>
    <w:rsid w:val="00310669"/>
    <w:rsid w:val="00330684"/>
    <w:rsid w:val="00352489"/>
    <w:rsid w:val="00451789"/>
    <w:rsid w:val="005333CB"/>
    <w:rsid w:val="00547A4B"/>
    <w:rsid w:val="006438CD"/>
    <w:rsid w:val="007464A0"/>
    <w:rsid w:val="00823FC5"/>
    <w:rsid w:val="00860BAE"/>
    <w:rsid w:val="00875166"/>
    <w:rsid w:val="00A0523C"/>
    <w:rsid w:val="00A4074E"/>
    <w:rsid w:val="00B514C3"/>
    <w:rsid w:val="00BC104D"/>
    <w:rsid w:val="00C81D81"/>
    <w:rsid w:val="00CA2F0D"/>
    <w:rsid w:val="00D92682"/>
    <w:rsid w:val="00ED0062"/>
    <w:rsid w:val="00F81B2B"/>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6A6A3AA"/>
  <w15:chartTrackingRefBased/>
  <w15:docId w15:val="{0EBD3A6F-A28B-884F-8045-E07D1B83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62"/>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1"/>
    <w:qFormat/>
    <w:rsid w:val="001B1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0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0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06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06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06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06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06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1B1062"/>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1B1062"/>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1B1062"/>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1B1062"/>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1B1062"/>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1B1062"/>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1B1062"/>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1B1062"/>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1B1062"/>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1B106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B1062"/>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1B106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062"/>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1B10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1062"/>
    <w:rPr>
      <w:rFonts w:ascii="Arial" w:hAnsi="Arial" w:cs="Times New Roman"/>
      <w:i/>
      <w:iCs/>
      <w:color w:val="404040" w:themeColor="text1" w:themeTint="BF"/>
      <w:lang w:val="en" w:eastAsia="en"/>
    </w:rPr>
  </w:style>
  <w:style w:type="paragraph" w:styleId="ListParagraph">
    <w:name w:val="List Paragraph"/>
    <w:basedOn w:val="Normal"/>
    <w:uiPriority w:val="34"/>
    <w:qFormat/>
    <w:rsid w:val="001B1062"/>
    <w:pPr>
      <w:ind w:left="720"/>
      <w:contextualSpacing/>
    </w:pPr>
  </w:style>
  <w:style w:type="character" w:styleId="IntenseEmphasis">
    <w:name w:val="Intense Emphasis"/>
    <w:basedOn w:val="DefaultParagraphFont"/>
    <w:uiPriority w:val="21"/>
    <w:qFormat/>
    <w:rsid w:val="001B1062"/>
    <w:rPr>
      <w:i/>
      <w:iCs/>
      <w:color w:val="0F4761" w:themeColor="accent1" w:themeShade="BF"/>
    </w:rPr>
  </w:style>
  <w:style w:type="paragraph" w:styleId="IntenseQuote">
    <w:name w:val="Intense Quote"/>
    <w:basedOn w:val="Normal"/>
    <w:next w:val="Normal"/>
    <w:link w:val="IntenseQuoteChar"/>
    <w:uiPriority w:val="30"/>
    <w:qFormat/>
    <w:rsid w:val="001B1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062"/>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1B1062"/>
    <w:rPr>
      <w:b/>
      <w:bCs/>
      <w:smallCaps/>
      <w:color w:val="0F4761" w:themeColor="accent1" w:themeShade="BF"/>
      <w:spacing w:val="5"/>
    </w:rPr>
  </w:style>
  <w:style w:type="table" w:styleId="TableGrid">
    <w:name w:val="Table Grid"/>
    <w:basedOn w:val="TableNormal"/>
    <w:uiPriority w:val="39"/>
    <w:rsid w:val="001B1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669"/>
    <w:rPr>
      <w:color w:val="467886" w:themeColor="hyperlink"/>
      <w:u w:val="single"/>
    </w:rPr>
  </w:style>
  <w:style w:type="character" w:styleId="UnresolvedMention">
    <w:name w:val="Unresolved Mention"/>
    <w:basedOn w:val="DefaultParagraphFont"/>
    <w:uiPriority w:val="99"/>
    <w:semiHidden/>
    <w:unhideWhenUsed/>
    <w:rsid w:val="00310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12</cp:revision>
  <dcterms:created xsi:type="dcterms:W3CDTF">2024-11-30T15:32:00Z</dcterms:created>
  <dcterms:modified xsi:type="dcterms:W3CDTF">2024-12-15T01:19:00Z</dcterms:modified>
</cp:coreProperties>
</file>