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802B" w14:textId="24E9F189" w:rsidR="00B514C3" w:rsidRDefault="007016EE" w:rsidP="001C0E97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30 C</w:t>
      </w:r>
      <w:r w:rsidR="006B623F">
        <w:rPr>
          <w:lang w:val="en-CA"/>
        </w:rPr>
        <w:t xml:space="preserve">oping </w:t>
      </w:r>
      <w:r w:rsidR="001C0E97">
        <w:rPr>
          <w:lang w:val="en-CA"/>
        </w:rPr>
        <w:t>S</w:t>
      </w:r>
      <w:r w:rsidR="006B623F">
        <w:rPr>
          <w:lang w:val="en-CA"/>
        </w:rPr>
        <w:t>kills</w:t>
      </w:r>
    </w:p>
    <w:p w14:paraId="53F7C925" w14:textId="77777777" w:rsidR="006B623F" w:rsidRDefault="006B623F">
      <w:pPr>
        <w:spacing w:after="240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651FE" w14:paraId="311031CB" w14:textId="77777777" w:rsidTr="0094029B">
        <w:tc>
          <w:tcPr>
            <w:tcW w:w="3681" w:type="dxa"/>
          </w:tcPr>
          <w:p w14:paraId="207B248A" w14:textId="1F935B4E" w:rsidR="009651FE" w:rsidRPr="001C0E97" w:rsidRDefault="001C0E97" w:rsidP="001C0E97">
            <w:pPr>
              <w:tabs>
                <w:tab w:val="left" w:pos="0"/>
              </w:tabs>
              <w:spacing w:afterLines="0" w:after="240" w:line="240" w:lineRule="auto"/>
              <w:ind w:left="120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 xml:space="preserve">1. </w:t>
            </w:r>
            <w:r w:rsidR="009651FE"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Deep Breathing</w:t>
            </w:r>
          </w:p>
        </w:tc>
        <w:tc>
          <w:tcPr>
            <w:tcW w:w="5669" w:type="dxa"/>
          </w:tcPr>
          <w:p w14:paraId="4E50020D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Practice deep breathing to calm down and center yourself.</w:t>
            </w:r>
          </w:p>
          <w:p w14:paraId="2F357682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1C0E97" w14:paraId="2ABB833C" w14:textId="77777777" w:rsidTr="0094029B">
        <w:tc>
          <w:tcPr>
            <w:tcW w:w="3681" w:type="dxa"/>
          </w:tcPr>
          <w:p w14:paraId="5C757415" w14:textId="7A20469E" w:rsidR="001C0E97" w:rsidRPr="001C0E97" w:rsidRDefault="001C0E97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2. Self-Talk</w:t>
            </w:r>
          </w:p>
        </w:tc>
        <w:tc>
          <w:tcPr>
            <w:tcW w:w="5669" w:type="dxa"/>
          </w:tcPr>
          <w:p w14:paraId="62574560" w14:textId="77777777" w:rsidR="001C0E97" w:rsidRDefault="001C0E97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Use self-talk to remind yourself that you are in control.</w:t>
            </w:r>
          </w:p>
          <w:p w14:paraId="20F32412" w14:textId="77777777" w:rsidR="001C0E97" w:rsidRDefault="001C0E97" w:rsidP="001C0E97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ind w:firstLine="97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</w:p>
        </w:tc>
      </w:tr>
      <w:tr w:rsidR="009651FE" w14:paraId="75A07C2B" w14:textId="77777777" w:rsidTr="0094029B">
        <w:tc>
          <w:tcPr>
            <w:tcW w:w="3681" w:type="dxa"/>
          </w:tcPr>
          <w:p w14:paraId="450B8961" w14:textId="611651E8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3. Mindfulness</w:t>
            </w:r>
          </w:p>
        </w:tc>
        <w:tc>
          <w:tcPr>
            <w:tcW w:w="5669" w:type="dxa"/>
          </w:tcPr>
          <w:p w14:paraId="2911E822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Stay present in the moment and avoid getting lost in your thoughts.</w:t>
            </w:r>
          </w:p>
          <w:p w14:paraId="66A22634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FA20ACC" w14:textId="77777777" w:rsidTr="0094029B">
        <w:tc>
          <w:tcPr>
            <w:tcW w:w="3681" w:type="dxa"/>
          </w:tcPr>
          <w:p w14:paraId="28C87150" w14:textId="0C1D74CB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4. Positive Affirmations</w:t>
            </w:r>
          </w:p>
        </w:tc>
        <w:tc>
          <w:tcPr>
            <w:tcW w:w="5669" w:type="dxa"/>
          </w:tcPr>
          <w:p w14:paraId="01ABE20F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Use positive affirmations to remind yourself of your strengths.</w:t>
            </w:r>
          </w:p>
          <w:p w14:paraId="2CAFCEEC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39169FD7" w14:textId="77777777" w:rsidTr="0094029B">
        <w:tc>
          <w:tcPr>
            <w:tcW w:w="3681" w:type="dxa"/>
          </w:tcPr>
          <w:p w14:paraId="368536DC" w14:textId="4787DF0A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5. Physical Activity</w:t>
            </w:r>
          </w:p>
        </w:tc>
        <w:tc>
          <w:tcPr>
            <w:tcW w:w="5669" w:type="dxa"/>
          </w:tcPr>
          <w:p w14:paraId="3A40B9EC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Engage in physical activity like walking or yoga to help manage your stress.</w:t>
            </w:r>
          </w:p>
          <w:p w14:paraId="2F966E6A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2BADDD42" w14:textId="77777777" w:rsidTr="0094029B">
        <w:tc>
          <w:tcPr>
            <w:tcW w:w="3681" w:type="dxa"/>
          </w:tcPr>
          <w:p w14:paraId="33FED1F3" w14:textId="4B138952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6. Journaling</w:t>
            </w:r>
          </w:p>
        </w:tc>
        <w:tc>
          <w:tcPr>
            <w:tcW w:w="5669" w:type="dxa"/>
          </w:tcPr>
          <w:p w14:paraId="76D7DEF8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Write down your thoughts and feelings to understand them better.</w:t>
            </w:r>
          </w:p>
          <w:p w14:paraId="51C91EC2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032A5CCA" w14:textId="77777777" w:rsidTr="0094029B">
        <w:tc>
          <w:tcPr>
            <w:tcW w:w="3681" w:type="dxa"/>
          </w:tcPr>
          <w:p w14:paraId="480DEC37" w14:textId="51AB86B7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7. Visualization</w:t>
            </w:r>
          </w:p>
        </w:tc>
        <w:tc>
          <w:tcPr>
            <w:tcW w:w="5669" w:type="dxa"/>
          </w:tcPr>
          <w:p w14:paraId="5197AAE3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Imagine a peaceful and safe place to calm yourself.</w:t>
            </w:r>
          </w:p>
          <w:p w14:paraId="592BDF82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2C990FB4" w14:textId="77777777" w:rsidTr="0094029B">
        <w:tc>
          <w:tcPr>
            <w:tcW w:w="3681" w:type="dxa"/>
          </w:tcPr>
          <w:p w14:paraId="0B366DB4" w14:textId="2399785E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8. Practice Self-Compassion</w:t>
            </w:r>
          </w:p>
        </w:tc>
        <w:tc>
          <w:tcPr>
            <w:tcW w:w="5669" w:type="dxa"/>
          </w:tcPr>
          <w:p w14:paraId="522FED1E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Be gentle with yourself and practice self-compassion.</w:t>
            </w:r>
          </w:p>
          <w:p w14:paraId="421B4E56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7433F826" w14:textId="77777777" w:rsidTr="0094029B">
        <w:tc>
          <w:tcPr>
            <w:tcW w:w="3681" w:type="dxa"/>
          </w:tcPr>
          <w:p w14:paraId="06FC281D" w14:textId="5027D815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9. Meditation</w:t>
            </w:r>
          </w:p>
        </w:tc>
        <w:tc>
          <w:tcPr>
            <w:tcW w:w="5669" w:type="dxa"/>
          </w:tcPr>
          <w:p w14:paraId="4B2FB533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Practice meditation to focus your mind and relax your body.</w:t>
            </w:r>
          </w:p>
          <w:p w14:paraId="129B8B19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1F06FCFB" w14:textId="77777777" w:rsidTr="0094029B">
        <w:tc>
          <w:tcPr>
            <w:tcW w:w="3681" w:type="dxa"/>
          </w:tcPr>
          <w:p w14:paraId="08C3C13E" w14:textId="02407DEF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10. Grounding Techniques</w:t>
            </w:r>
          </w:p>
        </w:tc>
        <w:tc>
          <w:tcPr>
            <w:tcW w:w="5669" w:type="dxa"/>
          </w:tcPr>
          <w:p w14:paraId="446B52D1" w14:textId="2648CD74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Use grounding techniques to bring your focus back to the present</w:t>
            </w:r>
            <w:r w:rsidR="001C0E97"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 xml:space="preserve"> </w:t>
            </w: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moment.</w:t>
            </w:r>
          </w:p>
          <w:p w14:paraId="58D92FAE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08D88B8B" w14:textId="77777777" w:rsidTr="0094029B">
        <w:tc>
          <w:tcPr>
            <w:tcW w:w="3681" w:type="dxa"/>
          </w:tcPr>
          <w:p w14:paraId="6A23E9B2" w14:textId="5C429AFB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11. Self-Care</w:t>
            </w:r>
          </w:p>
        </w:tc>
        <w:tc>
          <w:tcPr>
            <w:tcW w:w="5669" w:type="dxa"/>
          </w:tcPr>
          <w:p w14:paraId="0EEC4895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Regularly engage in activities that you enjoy and find relaxing.</w:t>
            </w:r>
          </w:p>
          <w:p w14:paraId="7EC93A8F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7E413D38" w14:textId="77777777" w:rsidTr="0094029B">
        <w:tc>
          <w:tcPr>
            <w:tcW w:w="3681" w:type="dxa"/>
          </w:tcPr>
          <w:p w14:paraId="766E1641" w14:textId="38A62198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12. Balanced Diet</w:t>
            </w:r>
          </w:p>
        </w:tc>
        <w:tc>
          <w:tcPr>
            <w:tcW w:w="5669" w:type="dxa"/>
          </w:tcPr>
          <w:p w14:paraId="1E88D4F3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Eating a balanced diet can help maintain your energy and mood.</w:t>
            </w:r>
          </w:p>
          <w:p w14:paraId="7858B5BE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AF4809A" w14:textId="77777777" w:rsidTr="0094029B">
        <w:tc>
          <w:tcPr>
            <w:tcW w:w="3681" w:type="dxa"/>
          </w:tcPr>
          <w:p w14:paraId="27D68FA5" w14:textId="086315A9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13. Adequate Sleep</w:t>
            </w:r>
          </w:p>
        </w:tc>
        <w:tc>
          <w:tcPr>
            <w:tcW w:w="5669" w:type="dxa"/>
          </w:tcPr>
          <w:p w14:paraId="34E75F51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Ensure you are getting enough sleep to stay energized.</w:t>
            </w:r>
          </w:p>
          <w:p w14:paraId="6D5181FC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5E77AC04" w14:textId="77777777" w:rsidTr="0094029B">
        <w:tc>
          <w:tcPr>
            <w:tcW w:w="3681" w:type="dxa"/>
          </w:tcPr>
          <w:p w14:paraId="40F68F0E" w14:textId="16479A49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14. Stay Hydrated</w:t>
            </w:r>
          </w:p>
        </w:tc>
        <w:tc>
          <w:tcPr>
            <w:tcW w:w="5669" w:type="dxa"/>
          </w:tcPr>
          <w:p w14:paraId="13566FA9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Drink plenty of water to stay hydrated and maintain physical wellbeing.</w:t>
            </w:r>
          </w:p>
          <w:p w14:paraId="4DDAD058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39BA15EB" w14:textId="77777777" w:rsidTr="0094029B">
        <w:tc>
          <w:tcPr>
            <w:tcW w:w="3681" w:type="dxa"/>
          </w:tcPr>
          <w:p w14:paraId="300EEC72" w14:textId="0013ACD8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lastRenderedPageBreak/>
              <w:t>15. Reach Out to Support Network</w:t>
            </w:r>
          </w:p>
        </w:tc>
        <w:tc>
          <w:tcPr>
            <w:tcW w:w="5669" w:type="dxa"/>
          </w:tcPr>
          <w:p w14:paraId="29216D0D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Talk to friends or family members when you're feeling</w:t>
            </w:r>
          </w:p>
          <w:p w14:paraId="02614B57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overwhelmed.</w:t>
            </w:r>
          </w:p>
          <w:p w14:paraId="4791A6D5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43B6A2FE" w14:textId="77777777" w:rsidTr="0094029B">
        <w:tc>
          <w:tcPr>
            <w:tcW w:w="3681" w:type="dxa"/>
          </w:tcPr>
          <w:p w14:paraId="32E7985C" w14:textId="10434751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16. Professional Help</w:t>
            </w:r>
          </w:p>
        </w:tc>
        <w:tc>
          <w:tcPr>
            <w:tcW w:w="5669" w:type="dxa"/>
          </w:tcPr>
          <w:p w14:paraId="2A19B543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Seek help from a therapist or counselor when needed.</w:t>
            </w:r>
          </w:p>
          <w:p w14:paraId="79CCDFE7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99F6E46" w14:textId="77777777" w:rsidTr="0094029B">
        <w:tc>
          <w:tcPr>
            <w:tcW w:w="3681" w:type="dxa"/>
          </w:tcPr>
          <w:p w14:paraId="5097D0B3" w14:textId="5EA2B2F5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17. Set Healthy Boundaries</w:t>
            </w:r>
          </w:p>
        </w:tc>
        <w:tc>
          <w:tcPr>
            <w:tcW w:w="5669" w:type="dxa"/>
          </w:tcPr>
          <w:p w14:paraId="10C629A5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It's important to set boundaries to ensure your own wellbeing.</w:t>
            </w:r>
          </w:p>
          <w:p w14:paraId="6B2E487A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07FA2207" w14:textId="77777777" w:rsidTr="0094029B">
        <w:tc>
          <w:tcPr>
            <w:tcW w:w="3681" w:type="dxa"/>
          </w:tcPr>
          <w:p w14:paraId="24565A4F" w14:textId="42025A94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18. Time Management</w:t>
            </w:r>
          </w:p>
        </w:tc>
        <w:tc>
          <w:tcPr>
            <w:tcW w:w="5669" w:type="dxa"/>
          </w:tcPr>
          <w:p w14:paraId="61082691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Plan your time wisely to avoid feeling overwhelmed.</w:t>
            </w:r>
          </w:p>
          <w:p w14:paraId="1FD34B3D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2167A39B" w14:textId="77777777" w:rsidTr="0094029B">
        <w:tc>
          <w:tcPr>
            <w:tcW w:w="3681" w:type="dxa"/>
          </w:tcPr>
          <w:p w14:paraId="21F8293B" w14:textId="31C90178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19. Engage in Leisure Activities</w:t>
            </w:r>
          </w:p>
        </w:tc>
        <w:tc>
          <w:tcPr>
            <w:tcW w:w="5669" w:type="dxa"/>
          </w:tcPr>
          <w:p w14:paraId="223BBF0D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Hobbies and activities can provide a positive outlet for stress.</w:t>
            </w:r>
          </w:p>
          <w:p w14:paraId="4852893C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0A4C5A4" w14:textId="77777777" w:rsidTr="0094029B">
        <w:tc>
          <w:tcPr>
            <w:tcW w:w="3681" w:type="dxa"/>
          </w:tcPr>
          <w:p w14:paraId="1FFC3EDD" w14:textId="7637CAE4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20. Listen to Music</w:t>
            </w:r>
          </w:p>
        </w:tc>
        <w:tc>
          <w:tcPr>
            <w:tcW w:w="5669" w:type="dxa"/>
          </w:tcPr>
          <w:p w14:paraId="73DA8092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Music can be a powerful tool for emotional regulation.</w:t>
            </w:r>
          </w:p>
          <w:p w14:paraId="2B0457B0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196E9288" w14:textId="77777777" w:rsidTr="0094029B">
        <w:tc>
          <w:tcPr>
            <w:tcW w:w="3681" w:type="dxa"/>
          </w:tcPr>
          <w:p w14:paraId="2C3F0217" w14:textId="007AEE2A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21. Practice Gratitude</w:t>
            </w:r>
          </w:p>
        </w:tc>
        <w:tc>
          <w:tcPr>
            <w:tcW w:w="5669" w:type="dxa"/>
          </w:tcPr>
          <w:p w14:paraId="0241B558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Regularly reflect on things you are grateful for.</w:t>
            </w:r>
          </w:p>
          <w:p w14:paraId="083FFA36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09D0E07C" w14:textId="77777777" w:rsidTr="0094029B">
        <w:tc>
          <w:tcPr>
            <w:tcW w:w="3681" w:type="dxa"/>
          </w:tcPr>
          <w:p w14:paraId="41F825A0" w14:textId="1E759BFB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22. Engage in Artistic Expression</w:t>
            </w:r>
          </w:p>
        </w:tc>
        <w:tc>
          <w:tcPr>
            <w:tcW w:w="5669" w:type="dxa"/>
          </w:tcPr>
          <w:p w14:paraId="5DAC2CD3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Painting, drawing, or playing an instrument can be</w:t>
            </w:r>
          </w:p>
          <w:p w14:paraId="3140746B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therapeutic.</w:t>
            </w:r>
          </w:p>
          <w:p w14:paraId="67C84A22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7A4E09CF" w14:textId="77777777" w:rsidTr="0094029B">
        <w:tc>
          <w:tcPr>
            <w:tcW w:w="3681" w:type="dxa"/>
          </w:tcPr>
          <w:p w14:paraId="2D409844" w14:textId="2503D0FF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23. Practice Assertiveness</w:t>
            </w:r>
          </w:p>
        </w:tc>
        <w:tc>
          <w:tcPr>
            <w:tcW w:w="5669" w:type="dxa"/>
          </w:tcPr>
          <w:p w14:paraId="4C260865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Stand up for yourself when needed.</w:t>
            </w:r>
          </w:p>
          <w:p w14:paraId="221E2A6B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70628A3B" w14:textId="77777777" w:rsidTr="0094029B">
        <w:tc>
          <w:tcPr>
            <w:tcW w:w="3681" w:type="dxa"/>
          </w:tcPr>
          <w:p w14:paraId="1EDB3A38" w14:textId="113B4588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24. Limit Caffeine</w:t>
            </w:r>
          </w:p>
        </w:tc>
        <w:tc>
          <w:tcPr>
            <w:tcW w:w="5669" w:type="dxa"/>
          </w:tcPr>
          <w:p w14:paraId="7E28AD74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Too much caffeine can increase feelings of anxiety.</w:t>
            </w:r>
          </w:p>
          <w:p w14:paraId="5B553F19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2260BDD0" w14:textId="77777777" w:rsidTr="0094029B">
        <w:tc>
          <w:tcPr>
            <w:tcW w:w="3681" w:type="dxa"/>
          </w:tcPr>
          <w:p w14:paraId="0F5DE5B5" w14:textId="1C772D38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25. Avoid Alcohol</w:t>
            </w:r>
          </w:p>
        </w:tc>
        <w:tc>
          <w:tcPr>
            <w:tcW w:w="5669" w:type="dxa"/>
          </w:tcPr>
          <w:p w14:paraId="69C16FDA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Alcohol can intensify feelings and disrupt your sleep.</w:t>
            </w:r>
          </w:p>
          <w:p w14:paraId="2042165D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76D9174F" w14:textId="77777777" w:rsidTr="0094029B">
        <w:tc>
          <w:tcPr>
            <w:tcW w:w="3681" w:type="dxa"/>
          </w:tcPr>
          <w:p w14:paraId="745E87BC" w14:textId="11C99FAB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26. Practice Patience</w:t>
            </w:r>
          </w:p>
        </w:tc>
        <w:tc>
          <w:tcPr>
            <w:tcW w:w="5669" w:type="dxa"/>
          </w:tcPr>
          <w:p w14:paraId="69212563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Understand that growth and change take time.</w:t>
            </w:r>
          </w:p>
          <w:p w14:paraId="698A39D2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A9892C8" w14:textId="77777777" w:rsidTr="0094029B">
        <w:tc>
          <w:tcPr>
            <w:tcW w:w="3681" w:type="dxa"/>
          </w:tcPr>
          <w:p w14:paraId="016032BB" w14:textId="472B4556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27. Engage in Learning</w:t>
            </w:r>
          </w:p>
        </w:tc>
        <w:tc>
          <w:tcPr>
            <w:tcW w:w="5669" w:type="dxa"/>
          </w:tcPr>
          <w:p w14:paraId="51C391C5" w14:textId="3DF7D376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Constantly learning new things can keep your mind active and engaged.</w:t>
            </w:r>
          </w:p>
          <w:p w14:paraId="6286DB51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BCDA3EA" w14:textId="77777777" w:rsidTr="0094029B">
        <w:tc>
          <w:tcPr>
            <w:tcW w:w="3681" w:type="dxa"/>
          </w:tcPr>
          <w:p w14:paraId="7A43FE96" w14:textId="30DB5F83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28. Use Humor</w:t>
            </w:r>
          </w:p>
        </w:tc>
        <w:tc>
          <w:tcPr>
            <w:tcW w:w="5669" w:type="dxa"/>
          </w:tcPr>
          <w:p w14:paraId="5B1867B2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Lightening up and laughing can help reduce stress.</w:t>
            </w:r>
          </w:p>
          <w:p w14:paraId="1D8AAAF8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327B9537" w14:textId="77777777" w:rsidTr="0094029B">
        <w:tc>
          <w:tcPr>
            <w:tcW w:w="3681" w:type="dxa"/>
          </w:tcPr>
          <w:p w14:paraId="4B162E36" w14:textId="5F112E30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left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29. Spend Time in Nature</w:t>
            </w:r>
          </w:p>
        </w:tc>
        <w:tc>
          <w:tcPr>
            <w:tcW w:w="5669" w:type="dxa"/>
          </w:tcPr>
          <w:p w14:paraId="7FA2A821" w14:textId="77777777" w:rsidR="009651FE" w:rsidRDefault="009651FE" w:rsidP="003F6AE9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0" w:line="240" w:lineRule="auto"/>
              <w:jc w:val="left"/>
              <w:rPr>
                <w:rFonts w:ascii="@;ó_ò" w:hAnsi="@;ó_ò" w:cs="@;ó_ò"/>
                <w:color w:val="auto"/>
                <w:kern w:val="0"/>
                <w:lang w:val="en-US" w:eastAsia="en-US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Nature can have a calming effect on your mind and body.</w:t>
            </w:r>
          </w:p>
          <w:p w14:paraId="2CF79E2B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  <w:tr w:rsidR="009651FE" w14:paraId="661BC676" w14:textId="77777777" w:rsidTr="0094029B">
        <w:tc>
          <w:tcPr>
            <w:tcW w:w="3681" w:type="dxa"/>
          </w:tcPr>
          <w:p w14:paraId="4A181E4B" w14:textId="3125CAF2" w:rsidR="009651FE" w:rsidRPr="001C0E97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color w:val="215E99" w:themeColor="text2" w:themeTint="BF"/>
                <w:lang w:val="en-CA"/>
              </w:rPr>
            </w:pPr>
            <w:r w:rsidRPr="001C0E97">
              <w:rPr>
                <w:rFonts w:ascii="@;ó_ò" w:hAnsi="@;ó_ò" w:cs="@;ó_ò"/>
                <w:color w:val="215E99" w:themeColor="text2" w:themeTint="BF"/>
                <w:kern w:val="0"/>
                <w:lang w:val="en-US" w:eastAsia="en-US"/>
              </w:rPr>
              <w:t>30. Create a Safe Space</w:t>
            </w:r>
          </w:p>
        </w:tc>
        <w:tc>
          <w:tcPr>
            <w:tcW w:w="5669" w:type="dxa"/>
          </w:tcPr>
          <w:p w14:paraId="05A83CBE" w14:textId="04840A1E" w:rsidR="009651FE" w:rsidRPr="006B623F" w:rsidRDefault="009651FE" w:rsidP="003F6AE9">
            <w:pPr>
              <w:tabs>
                <w:tab w:val="left" w:pos="0"/>
              </w:tabs>
              <w:spacing w:afterLines="0" w:line="240" w:lineRule="auto"/>
              <w:jc w:val="left"/>
              <w:rPr>
                <w:lang w:val="en-CA"/>
              </w:rPr>
            </w:pPr>
            <w:r>
              <w:rPr>
                <w:rFonts w:ascii="@;ó_ò" w:hAnsi="@;ó_ò" w:cs="@;ó_ò"/>
                <w:color w:val="auto"/>
                <w:kern w:val="0"/>
                <w:lang w:val="en-US" w:eastAsia="en-US"/>
              </w:rPr>
              <w:t>Make sure you have a place you can go to feel safe and calm.</w:t>
            </w:r>
          </w:p>
          <w:p w14:paraId="1A4F0FBF" w14:textId="77777777" w:rsidR="009651FE" w:rsidRDefault="009651FE" w:rsidP="001C0E97">
            <w:pPr>
              <w:tabs>
                <w:tab w:val="left" w:pos="0"/>
              </w:tabs>
              <w:spacing w:afterLines="0" w:line="240" w:lineRule="auto"/>
              <w:ind w:firstLine="97"/>
              <w:jc w:val="left"/>
              <w:rPr>
                <w:lang w:val="en-CA"/>
              </w:rPr>
            </w:pPr>
          </w:p>
        </w:tc>
      </w:tr>
    </w:tbl>
    <w:p w14:paraId="18DDC6A1" w14:textId="77777777" w:rsidR="009651FE" w:rsidRDefault="009651FE">
      <w:pPr>
        <w:spacing w:after="240"/>
        <w:rPr>
          <w:lang w:val="en-CA"/>
        </w:rPr>
      </w:pPr>
    </w:p>
    <w:sectPr w:rsidR="009651FE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@;ó_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35FB"/>
    <w:multiLevelType w:val="hybridMultilevel"/>
    <w:tmpl w:val="15688976"/>
    <w:lvl w:ilvl="0" w:tplc="163E91F0">
      <w:start w:val="1"/>
      <w:numFmt w:val="decimal"/>
      <w:lvlText w:val="%1."/>
      <w:lvlJc w:val="left"/>
      <w:pPr>
        <w:ind w:left="480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D217901"/>
    <w:multiLevelType w:val="hybridMultilevel"/>
    <w:tmpl w:val="C742CBA0"/>
    <w:lvl w:ilvl="0" w:tplc="4792127E">
      <w:start w:val="1"/>
      <w:numFmt w:val="decimal"/>
      <w:lvlText w:val="%1"/>
      <w:lvlJc w:val="left"/>
      <w:pPr>
        <w:ind w:left="420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011777"/>
    <w:multiLevelType w:val="hybridMultilevel"/>
    <w:tmpl w:val="BCC4639C"/>
    <w:lvl w:ilvl="0" w:tplc="AD8AF20E">
      <w:start w:val="1"/>
      <w:numFmt w:val="decimal"/>
      <w:lvlText w:val="%1."/>
      <w:lvlJc w:val="left"/>
      <w:pPr>
        <w:ind w:left="432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4751305E"/>
    <w:multiLevelType w:val="hybridMultilevel"/>
    <w:tmpl w:val="68389C92"/>
    <w:lvl w:ilvl="0" w:tplc="F976AF80">
      <w:start w:val="1"/>
      <w:numFmt w:val="decimal"/>
      <w:lvlText w:val="%1."/>
      <w:lvlJc w:val="left"/>
      <w:pPr>
        <w:ind w:left="720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3CF7"/>
    <w:multiLevelType w:val="hybridMultilevel"/>
    <w:tmpl w:val="32DA6270"/>
    <w:lvl w:ilvl="0" w:tplc="080C004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5" w15:restartNumberingAfterBreak="0">
    <w:nsid w:val="4E246FEF"/>
    <w:multiLevelType w:val="hybridMultilevel"/>
    <w:tmpl w:val="B09016CC"/>
    <w:lvl w:ilvl="0" w:tplc="FA6EF4D2">
      <w:start w:val="1"/>
      <w:numFmt w:val="decimal"/>
      <w:lvlText w:val="%1."/>
      <w:lvlJc w:val="left"/>
      <w:pPr>
        <w:ind w:left="392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4F8A363A"/>
    <w:multiLevelType w:val="hybridMultilevel"/>
    <w:tmpl w:val="BBF4F20C"/>
    <w:lvl w:ilvl="0" w:tplc="294825A0">
      <w:start w:val="1"/>
      <w:numFmt w:val="decimal"/>
      <w:lvlText w:val="%1."/>
      <w:lvlJc w:val="left"/>
      <w:pPr>
        <w:ind w:left="457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 w15:restartNumberingAfterBreak="0">
    <w:nsid w:val="56D748D0"/>
    <w:multiLevelType w:val="hybridMultilevel"/>
    <w:tmpl w:val="62BC32C4"/>
    <w:lvl w:ilvl="0" w:tplc="D9AE63BA">
      <w:start w:val="1"/>
      <w:numFmt w:val="decimal"/>
      <w:lvlText w:val="%1."/>
      <w:lvlJc w:val="left"/>
      <w:pPr>
        <w:ind w:left="392" w:hanging="360"/>
      </w:pPr>
      <w:rPr>
        <w:rFonts w:ascii="@;ó_ò" w:hAnsi="@;ó_ò" w:cs="@;ó_ò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5A5120AB"/>
    <w:multiLevelType w:val="hybridMultilevel"/>
    <w:tmpl w:val="630C2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08482">
    <w:abstractNumId w:val="3"/>
  </w:num>
  <w:num w:numId="2" w16cid:durableId="1544172059">
    <w:abstractNumId w:val="7"/>
  </w:num>
  <w:num w:numId="3" w16cid:durableId="57483412">
    <w:abstractNumId w:val="6"/>
  </w:num>
  <w:num w:numId="4" w16cid:durableId="320349886">
    <w:abstractNumId w:val="4"/>
  </w:num>
  <w:num w:numId="5" w16cid:durableId="511382353">
    <w:abstractNumId w:val="8"/>
  </w:num>
  <w:num w:numId="6" w16cid:durableId="1627354396">
    <w:abstractNumId w:val="5"/>
  </w:num>
  <w:num w:numId="7" w16cid:durableId="1896772530">
    <w:abstractNumId w:val="2"/>
  </w:num>
  <w:num w:numId="8" w16cid:durableId="195849730">
    <w:abstractNumId w:val="1"/>
  </w:num>
  <w:num w:numId="9" w16cid:durableId="11992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3F"/>
    <w:rsid w:val="000A47C0"/>
    <w:rsid w:val="001C0E97"/>
    <w:rsid w:val="00330684"/>
    <w:rsid w:val="00352489"/>
    <w:rsid w:val="003F6AE9"/>
    <w:rsid w:val="005333CB"/>
    <w:rsid w:val="006B623F"/>
    <w:rsid w:val="007016EE"/>
    <w:rsid w:val="00860BAE"/>
    <w:rsid w:val="00875166"/>
    <w:rsid w:val="0094029B"/>
    <w:rsid w:val="009651FE"/>
    <w:rsid w:val="00A4074E"/>
    <w:rsid w:val="00B514C3"/>
    <w:rsid w:val="00C81D81"/>
    <w:rsid w:val="00D92682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140B2"/>
  <w15:chartTrackingRefBased/>
  <w15:docId w15:val="{C35D32D1-EDC4-E44A-AD60-094A686D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2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2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2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2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B62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2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23F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23F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23F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23F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23F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23F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23F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6B62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23F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2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23F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6B6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23F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6B6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23F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6B62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5</cp:revision>
  <dcterms:created xsi:type="dcterms:W3CDTF">2024-12-13T17:34:00Z</dcterms:created>
  <dcterms:modified xsi:type="dcterms:W3CDTF">2024-12-14T19:17:00Z</dcterms:modified>
</cp:coreProperties>
</file>