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15B3D" w14:textId="71A00534" w:rsidR="00B514C3" w:rsidRDefault="001368F3" w:rsidP="00A25CF0">
      <w:pPr>
        <w:pStyle w:val="Heading1"/>
        <w:spacing w:after="240"/>
        <w:jc w:val="center"/>
        <w:rPr>
          <w:lang w:val="en-CA"/>
        </w:rPr>
      </w:pPr>
      <w:r>
        <w:rPr>
          <w:lang w:val="en-CA"/>
        </w:rPr>
        <w:t xml:space="preserve">Post Care </w:t>
      </w:r>
      <w:proofErr w:type="gramStart"/>
      <w:r w:rsidR="00A25CF0">
        <w:rPr>
          <w:lang w:val="en-CA"/>
        </w:rPr>
        <w:t>F</w:t>
      </w:r>
      <w:r>
        <w:rPr>
          <w:lang w:val="en-CA"/>
        </w:rPr>
        <w:t>rom</w:t>
      </w:r>
      <w:proofErr w:type="gramEnd"/>
      <w:r>
        <w:rPr>
          <w:lang w:val="en-CA"/>
        </w:rPr>
        <w:t xml:space="preserve"> Suicide Attempt</w:t>
      </w:r>
    </w:p>
    <w:p w14:paraId="64C65BA1" w14:textId="77777777" w:rsidR="001368F3" w:rsidRDefault="001368F3" w:rsidP="00A25CF0">
      <w:pPr>
        <w:spacing w:afterLines="0"/>
        <w:jc w:val="left"/>
        <w:rPr>
          <w:lang w:val="en-CA"/>
        </w:rPr>
      </w:pPr>
    </w:p>
    <w:p w14:paraId="6E03257B" w14:textId="5C191078" w:rsidR="001368F3" w:rsidRDefault="001368F3" w:rsidP="00A25CF0">
      <w:pPr>
        <w:spacing w:afterLines="0"/>
        <w:jc w:val="left"/>
      </w:pPr>
      <w:r>
        <w:t>If we want to move someone from a high-risk state to a low-risk state—a common goal of many suicide prevention interventions and treatments—simply “undoing” or reversing the conditions under which they became suicidal may not be enough.</w:t>
      </w:r>
    </w:p>
    <w:p w14:paraId="4C018740" w14:textId="77777777" w:rsidR="001368F3" w:rsidRDefault="001368F3" w:rsidP="00A25CF0">
      <w:pPr>
        <w:spacing w:afterLines="0"/>
        <w:jc w:val="left"/>
      </w:pPr>
    </w:p>
    <w:p w14:paraId="4F793D67" w14:textId="26B27CC2" w:rsidR="001368F3" w:rsidRDefault="001368F3" w:rsidP="00A25CF0">
      <w:pPr>
        <w:spacing w:afterLines="0"/>
        <w:jc w:val="left"/>
      </w:pPr>
      <w:r>
        <w:t>High-risk states can emerge rapidly, but returning to a low-risk state may take much longer.</w:t>
      </w:r>
    </w:p>
    <w:p w14:paraId="5939E494" w14:textId="77777777" w:rsidR="001368F3" w:rsidRDefault="001368F3" w:rsidP="00A25CF0">
      <w:pPr>
        <w:spacing w:afterLines="0"/>
        <w:jc w:val="left"/>
      </w:pPr>
    </w:p>
    <w:p w14:paraId="1219F633" w14:textId="3BDF5D2F" w:rsidR="001368F3" w:rsidRDefault="001368F3" w:rsidP="00A25CF0">
      <w:pPr>
        <w:spacing w:afterLines="0"/>
        <w:jc w:val="left"/>
      </w:pPr>
      <w:r>
        <w:t xml:space="preserve">Someone who has been psychiatrically hospitalized is more than 100 times more likely than someone who has never been hospitalized to die by suicide. This risk is highest in the weeks immediately following discharge and slowly declines over </w:t>
      </w:r>
      <w:proofErr w:type="gramStart"/>
      <w:r>
        <w:t>time, but</w:t>
      </w:r>
      <w:proofErr w:type="gramEnd"/>
      <w:r>
        <w:t xml:space="preserve"> remains elevated even a year after discharge. This slow, gradual decline in suicide risk after hospitalization stands in stark contrast to the rapid rise in suicide risk that precipitated the hospitalization in the first place. Someone can move from low risk to high risk very rapidly but take months or years to move back to a low-risk state.</w:t>
      </w:r>
    </w:p>
    <w:p w14:paraId="206FB2B1" w14:textId="77777777" w:rsidR="00336319" w:rsidRDefault="00336319" w:rsidP="00A25CF0">
      <w:pPr>
        <w:spacing w:afterLines="0"/>
        <w:jc w:val="left"/>
      </w:pPr>
    </w:p>
    <w:p w14:paraId="06DD7C64" w14:textId="1783CBE6" w:rsidR="00336319" w:rsidRDefault="00336319" w:rsidP="00A25CF0">
      <w:pPr>
        <w:spacing w:afterLines="0"/>
        <w:jc w:val="left"/>
      </w:pPr>
      <w:r>
        <w:t xml:space="preserve">I think a better explanation for the incredibly high suicide rate after psychiatric hospitalization is hysteresis. Just as memory foam quickly compresses under pressure but slowly recovers after the pressure has been removed, suicidal individuals may quickly transition from a </w:t>
      </w:r>
      <w:proofErr w:type="gramStart"/>
      <w:r>
        <w:t>low-risk</w:t>
      </w:r>
      <w:proofErr w:type="gramEnd"/>
      <w:r>
        <w:t xml:space="preserve"> to high-risk state when under pressure but experience a much slower recovery after that pressure has been removed.</w:t>
      </w:r>
    </w:p>
    <w:p w14:paraId="35AC7267" w14:textId="77777777" w:rsidR="00336319" w:rsidRDefault="00336319" w:rsidP="00A25CF0">
      <w:pPr>
        <w:spacing w:afterLines="0"/>
        <w:jc w:val="left"/>
      </w:pPr>
    </w:p>
    <w:p w14:paraId="2B15ED64" w14:textId="7A66167B" w:rsidR="00336319" w:rsidRDefault="00FC2C19" w:rsidP="00A25CF0">
      <w:pPr>
        <w:spacing w:afterLines="0"/>
        <w:jc w:val="left"/>
      </w:pPr>
      <w:r>
        <w:t>Several research studies have found that after someone has attempted suicide, they often experience a decrease in emotional distress.</w:t>
      </w:r>
    </w:p>
    <w:p w14:paraId="031C492A" w14:textId="77777777" w:rsidR="00FC2C19" w:rsidRDefault="00FC2C19" w:rsidP="00A25CF0">
      <w:pPr>
        <w:spacing w:afterLines="0"/>
        <w:jc w:val="left"/>
      </w:pPr>
    </w:p>
    <w:p w14:paraId="0ADB0C20" w14:textId="77777777" w:rsidR="00FC2C19" w:rsidRPr="001368F3" w:rsidRDefault="00FC2C19" w:rsidP="00A25CF0">
      <w:pPr>
        <w:spacing w:afterLines="0"/>
        <w:jc w:val="left"/>
        <w:rPr>
          <w:lang w:val="en-CA"/>
        </w:rPr>
      </w:pPr>
    </w:p>
    <w:sectPr w:rsidR="00FC2C19" w:rsidRPr="001368F3"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8F3"/>
    <w:rsid w:val="000A47C0"/>
    <w:rsid w:val="001368F3"/>
    <w:rsid w:val="00330684"/>
    <w:rsid w:val="00336319"/>
    <w:rsid w:val="00352489"/>
    <w:rsid w:val="005333CB"/>
    <w:rsid w:val="00860BAE"/>
    <w:rsid w:val="00875166"/>
    <w:rsid w:val="00A25CF0"/>
    <w:rsid w:val="00A4074E"/>
    <w:rsid w:val="00B514C3"/>
    <w:rsid w:val="00C81D81"/>
    <w:rsid w:val="00D92682"/>
    <w:rsid w:val="00F82EFB"/>
    <w:rsid w:val="00FC2C19"/>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9D6C311"/>
  <w15:chartTrackingRefBased/>
  <w15:docId w15:val="{A4D11611-B286-2C4F-8292-F84BC519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136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8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8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68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68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68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68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68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1368F3"/>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1368F3"/>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1368F3"/>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1368F3"/>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1368F3"/>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1368F3"/>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1368F3"/>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1368F3"/>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1368F3"/>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1368F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368F3"/>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1368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8F3"/>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1368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68F3"/>
    <w:rPr>
      <w:rFonts w:ascii="Arial" w:hAnsi="Arial" w:cs="Times New Roman"/>
      <w:i/>
      <w:iCs/>
      <w:color w:val="404040" w:themeColor="text1" w:themeTint="BF"/>
      <w:lang w:val="en" w:eastAsia="en"/>
    </w:rPr>
  </w:style>
  <w:style w:type="paragraph" w:styleId="ListParagraph">
    <w:name w:val="List Paragraph"/>
    <w:basedOn w:val="Normal"/>
    <w:uiPriority w:val="34"/>
    <w:qFormat/>
    <w:rsid w:val="001368F3"/>
    <w:pPr>
      <w:ind w:left="720"/>
      <w:contextualSpacing/>
    </w:pPr>
  </w:style>
  <w:style w:type="character" w:styleId="IntenseEmphasis">
    <w:name w:val="Intense Emphasis"/>
    <w:basedOn w:val="DefaultParagraphFont"/>
    <w:uiPriority w:val="21"/>
    <w:qFormat/>
    <w:rsid w:val="001368F3"/>
    <w:rPr>
      <w:i/>
      <w:iCs/>
      <w:color w:val="0F4761" w:themeColor="accent1" w:themeShade="BF"/>
    </w:rPr>
  </w:style>
  <w:style w:type="paragraph" w:styleId="IntenseQuote">
    <w:name w:val="Intense Quote"/>
    <w:basedOn w:val="Normal"/>
    <w:next w:val="Normal"/>
    <w:link w:val="IntenseQuoteChar"/>
    <w:uiPriority w:val="30"/>
    <w:qFormat/>
    <w:rsid w:val="00136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8F3"/>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1368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2024-12-27T16:20:00Z</dcterms:created>
  <dcterms:modified xsi:type="dcterms:W3CDTF">2024-12-28T00:23:00Z</dcterms:modified>
</cp:coreProperties>
</file>