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E7EA42" w14:textId="06AFE01C" w:rsidR="0034166A" w:rsidRPr="0072584C" w:rsidRDefault="0034166A" w:rsidP="00E83E76">
      <w:pPr>
        <w:spacing w:afterLines="0"/>
        <w:jc w:val="center"/>
        <w:rPr>
          <w:rFonts w:cs="Arial"/>
          <w:b/>
          <w:bCs/>
          <w:sz w:val="28"/>
          <w:szCs w:val="28"/>
        </w:rPr>
      </w:pPr>
      <w:r w:rsidRPr="0072584C">
        <w:rPr>
          <w:rFonts w:cs="Arial"/>
          <w:b/>
          <w:bCs/>
          <w:sz w:val="28"/>
          <w:szCs w:val="28"/>
        </w:rPr>
        <w:t>Social Injustice and Women’s Suicide</w:t>
      </w:r>
      <w:r w:rsidR="001B3C33" w:rsidRPr="0072584C">
        <w:rPr>
          <w:rFonts w:cs="Arial"/>
          <w:b/>
          <w:bCs/>
          <w:sz w:val="28"/>
          <w:szCs w:val="28"/>
        </w:rPr>
        <w:t xml:space="preserve"> in </w:t>
      </w:r>
      <w:r w:rsidR="0072584C">
        <w:rPr>
          <w:rFonts w:cs="Arial"/>
          <w:b/>
          <w:bCs/>
          <w:sz w:val="28"/>
          <w:szCs w:val="28"/>
        </w:rPr>
        <w:t>P</w:t>
      </w:r>
      <w:r w:rsidR="0072584C" w:rsidRPr="0072584C">
        <w:rPr>
          <w:rFonts w:cs="Arial"/>
          <w:b/>
          <w:bCs/>
          <w:sz w:val="28"/>
          <w:szCs w:val="28"/>
        </w:rPr>
        <w:t xml:space="preserve">atriarchal </w:t>
      </w:r>
      <w:r w:rsidR="001B3C33" w:rsidRPr="0072584C">
        <w:rPr>
          <w:rFonts w:cs="Arial"/>
          <w:b/>
          <w:bCs/>
          <w:sz w:val="28"/>
          <w:szCs w:val="28"/>
        </w:rPr>
        <w:t>Countries</w:t>
      </w:r>
    </w:p>
    <w:p w14:paraId="0348A77F" w14:textId="77777777" w:rsidR="0034166A" w:rsidRDefault="0034166A" w:rsidP="0034166A">
      <w:pPr>
        <w:spacing w:afterLines="0"/>
        <w:jc w:val="left"/>
        <w:rPr>
          <w:rFonts w:cs="Arial"/>
        </w:rPr>
      </w:pPr>
    </w:p>
    <w:p w14:paraId="52416A62" w14:textId="77777777" w:rsidR="00E83E76" w:rsidRPr="00E83E76" w:rsidRDefault="00E83E76" w:rsidP="0034166A">
      <w:pPr>
        <w:spacing w:afterLines="0"/>
        <w:jc w:val="left"/>
        <w:rPr>
          <w:rFonts w:cs="Arial"/>
          <w:b/>
          <w:bCs/>
          <w:sz w:val="28"/>
          <w:szCs w:val="28"/>
        </w:rPr>
      </w:pPr>
    </w:p>
    <w:p w14:paraId="501295DB" w14:textId="2AA33D30" w:rsidR="0034166A" w:rsidRPr="00E83E76" w:rsidRDefault="0034166A" w:rsidP="0034166A">
      <w:pPr>
        <w:spacing w:afterLines="0"/>
        <w:jc w:val="left"/>
        <w:rPr>
          <w:rFonts w:cs="Arial"/>
        </w:rPr>
      </w:pPr>
      <w:r w:rsidRPr="00E83E76">
        <w:rPr>
          <w:rFonts w:cs="Arial"/>
        </w:rPr>
        <w:t>Suicide is often discussed as an individual mental-health crisis, but in many societies women’s suicidality cannot be understood apart from social injustice. There are some countries, especially where women’s rights are severely restricted, where suicide becomes both a consequence of oppression and a tragic form of protest. When women are denied education, paid work, safety from abuse, freedom in marriage and divorce, and meaningful avenues for justice, despair is not simply private suffering. It is produced by social conditions that make women feel trapped, silenced, and burdened by expectations they did not choose.</w:t>
      </w:r>
    </w:p>
    <w:p w14:paraId="34ED9A7A" w14:textId="77777777" w:rsidR="0034166A" w:rsidRPr="00E83E76" w:rsidRDefault="0034166A" w:rsidP="0034166A">
      <w:pPr>
        <w:spacing w:afterLines="0"/>
        <w:jc w:val="left"/>
        <w:rPr>
          <w:rFonts w:cs="Arial"/>
          <w:kern w:val="0"/>
          <w14:ligatures w14:val="none"/>
        </w:rPr>
      </w:pPr>
    </w:p>
    <w:p w14:paraId="740BCF04" w14:textId="21AEAF75" w:rsidR="0034166A" w:rsidRPr="00E83E76" w:rsidRDefault="0034166A" w:rsidP="0034166A">
      <w:pPr>
        <w:spacing w:afterLines="0"/>
        <w:jc w:val="left"/>
        <w:rPr>
          <w:rFonts w:cs="Arial"/>
        </w:rPr>
      </w:pPr>
      <w:r w:rsidRPr="00E83E76">
        <w:rPr>
          <w:rFonts w:cs="Arial"/>
        </w:rPr>
        <w:t>The pattern is visible in the gendered distribution of suicide. It is important to note that women’s mortality by suicide is unusually high relative to men’s in several countries, and that five of the six countries where women’s suicide rates exceed men’s—Afghanistan, Bangladesh, Indonesia, Iraq, and Pakistan—are Muslim-majority. This does not mean religion alone explains suicide; rather, it points to social systems in which patriarchal customs, family control, and limited legal protection can intensify women’s vulnerability. In such contexts, suicidal ideation, nonfatal suicidal behavior, and suicide are most common among women who are young, married, under-educated, poor, or living in rural areas. Female suicide rates are also reported to be highest in provinces with low urbanization, low female education, and low female labor-force participation. These correlations suggest that suicide rises where women have fewer resources, fewer public roles, and fewer paths of escape.</w:t>
      </w:r>
    </w:p>
    <w:p w14:paraId="49AF47B8" w14:textId="77777777" w:rsidR="0034166A" w:rsidRPr="00E83E76" w:rsidRDefault="0034166A" w:rsidP="0034166A">
      <w:pPr>
        <w:spacing w:afterLines="0"/>
        <w:jc w:val="left"/>
        <w:rPr>
          <w:rFonts w:cs="Arial"/>
          <w:kern w:val="0"/>
          <w14:ligatures w14:val="none"/>
        </w:rPr>
      </w:pPr>
    </w:p>
    <w:p w14:paraId="0411D234" w14:textId="65CF1D7D" w:rsidR="0034166A" w:rsidRPr="00E83E76" w:rsidRDefault="0034166A" w:rsidP="0034166A">
      <w:pPr>
        <w:spacing w:afterLines="0"/>
        <w:jc w:val="left"/>
        <w:rPr>
          <w:rFonts w:cs="Arial"/>
        </w:rPr>
      </w:pPr>
      <w:r w:rsidRPr="00E83E76">
        <w:rPr>
          <w:rFonts w:cs="Arial"/>
        </w:rPr>
        <w:t xml:space="preserve">Social injustice also shapes how women’s suicide is interpreted and reported. One study </w:t>
      </w:r>
      <w:proofErr w:type="gramStart"/>
      <w:r w:rsidRPr="00E83E76">
        <w:rPr>
          <w:rFonts w:cs="Arial"/>
        </w:rPr>
        <w:t>states</w:t>
      </w:r>
      <w:proofErr w:type="gramEnd"/>
      <w:r w:rsidRPr="00E83E76">
        <w:rPr>
          <w:rFonts w:cs="Arial"/>
        </w:rPr>
        <w:t xml:space="preserve"> that reporting female suicidal behavior may be avoided to protect the suicidal woman’s male family members. This reveals how women’s suffering can be hidden to preserve family honor, especially male reputation. At the same time, suicide may make visible the unhappiness that women are expected to keep silent. Through a suicidal act, a woman communicates discontent in a society that demands obedience, modesty, and endurance. The act therefore becomes socially meaningful: it breaks the rule that women should not openly express anger, pain, or resistance.</w:t>
      </w:r>
    </w:p>
    <w:p w14:paraId="383B5FB6" w14:textId="77777777" w:rsidR="0034166A" w:rsidRPr="00E83E76" w:rsidRDefault="0034166A" w:rsidP="0034166A">
      <w:pPr>
        <w:spacing w:afterLines="0"/>
        <w:jc w:val="left"/>
        <w:rPr>
          <w:rFonts w:cs="Arial"/>
          <w:kern w:val="0"/>
          <w14:ligatures w14:val="none"/>
        </w:rPr>
      </w:pPr>
    </w:p>
    <w:p w14:paraId="3AB9D135" w14:textId="341DC531" w:rsidR="0034166A" w:rsidRPr="00E83E76" w:rsidRDefault="0034166A" w:rsidP="0034166A">
      <w:pPr>
        <w:spacing w:afterLines="0"/>
        <w:jc w:val="left"/>
        <w:rPr>
          <w:rFonts w:cs="Arial"/>
        </w:rPr>
      </w:pPr>
      <w:r w:rsidRPr="00E83E76">
        <w:rPr>
          <w:rFonts w:cs="Arial"/>
        </w:rPr>
        <w:t xml:space="preserve">In the most extreme cases, the boundary between suicide and murder becomes blurred. Social research </w:t>
      </w:r>
      <w:proofErr w:type="gramStart"/>
      <w:r w:rsidRPr="00E83E76">
        <w:rPr>
          <w:rFonts w:cs="Arial"/>
        </w:rPr>
        <w:t>describe</w:t>
      </w:r>
      <w:proofErr w:type="gramEnd"/>
      <w:r w:rsidRPr="00E83E76">
        <w:rPr>
          <w:rFonts w:cs="Arial"/>
        </w:rPr>
        <w:t xml:space="preserve"> communities where women accused of locally defined “moral improprieties,” such as speaking with a man who is not a close relative, or women who have experienced sexual abuse, including rape, may be forced to kill themselves or murdered, with their deaths reported as suicide. This shows that some deaths counted as female suicides may </w:t>
      </w:r>
      <w:proofErr w:type="gramStart"/>
      <w:r w:rsidRPr="00E83E76">
        <w:rPr>
          <w:rFonts w:cs="Arial"/>
        </w:rPr>
        <w:t>actually be</w:t>
      </w:r>
      <w:proofErr w:type="gramEnd"/>
      <w:r w:rsidRPr="00E83E76">
        <w:rPr>
          <w:rFonts w:cs="Arial"/>
        </w:rPr>
        <w:t xml:space="preserve"> products of coercion, stigma, and gender-based </w:t>
      </w:r>
      <w:r w:rsidRPr="00E83E76">
        <w:rPr>
          <w:rFonts w:cs="Arial"/>
        </w:rPr>
        <w:lastRenderedPageBreak/>
        <w:t>violence. Even when women act by their own hand, their choices may be shaped by institutions that leave them no real alternatives.</w:t>
      </w:r>
    </w:p>
    <w:p w14:paraId="7AA517C9" w14:textId="77777777" w:rsidR="0034166A" w:rsidRPr="00E83E76" w:rsidRDefault="0034166A" w:rsidP="0034166A">
      <w:pPr>
        <w:spacing w:afterLines="0"/>
        <w:jc w:val="left"/>
        <w:rPr>
          <w:rFonts w:cs="Arial"/>
          <w:kern w:val="0"/>
          <w14:ligatures w14:val="none"/>
        </w:rPr>
      </w:pPr>
    </w:p>
    <w:p w14:paraId="059BC090" w14:textId="77777777" w:rsidR="0034166A" w:rsidRPr="00E83E76" w:rsidRDefault="0034166A" w:rsidP="0034166A">
      <w:pPr>
        <w:spacing w:afterLines="0"/>
        <w:jc w:val="left"/>
        <w:rPr>
          <w:rFonts w:cs="Arial"/>
        </w:rPr>
      </w:pPr>
      <w:r w:rsidRPr="00E83E76">
        <w:rPr>
          <w:rFonts w:cs="Arial"/>
        </w:rPr>
        <w:t>The emotional language women use further supports this argument. Many women described themselves not as “depressed” but as “suppressed, subdued, suffocated, and pressurized.” These words shift attention from internal illness alone to external domination. One Iranian woman, for example, set herself on fire after being accused of being a “</w:t>
      </w:r>
      <w:proofErr w:type="spellStart"/>
      <w:r w:rsidRPr="00E83E76">
        <w:rPr>
          <w:rFonts w:cs="Arial"/>
        </w:rPr>
        <w:t>dokhtarza</w:t>
      </w:r>
      <w:proofErr w:type="spellEnd"/>
      <w:r w:rsidRPr="00E83E76">
        <w:rPr>
          <w:rFonts w:cs="Arial"/>
        </w:rPr>
        <w:t>,” a woman who gives birth only to girls. Because the label could destroy her identity and social status, her suffering came from a culture that blamed her for failing to produce sons. Another woman, desperate to escape a second abusive marriage, attacked an Israeli soldier hoping to be imprisoned; she later said prison gave her the distance from her family she had long sought. These examples show that some women experience family life not as belonging, but as captivity.</w:t>
      </w:r>
    </w:p>
    <w:p w14:paraId="490105D7" w14:textId="77777777" w:rsidR="0034166A" w:rsidRPr="00E83E76" w:rsidRDefault="0034166A" w:rsidP="0034166A">
      <w:pPr>
        <w:spacing w:afterLines="0"/>
        <w:jc w:val="left"/>
        <w:rPr>
          <w:rFonts w:cs="Arial"/>
          <w:kern w:val="0"/>
          <w14:ligatures w14:val="none"/>
        </w:rPr>
      </w:pPr>
    </w:p>
    <w:p w14:paraId="433713C7" w14:textId="77777777" w:rsidR="0034166A" w:rsidRPr="00E83E76" w:rsidRDefault="0034166A" w:rsidP="0034166A">
      <w:pPr>
        <w:spacing w:afterLines="0"/>
        <w:jc w:val="left"/>
        <w:rPr>
          <w:rFonts w:cs="Arial"/>
        </w:rPr>
      </w:pPr>
      <w:r w:rsidRPr="00E83E76">
        <w:rPr>
          <w:rFonts w:cs="Arial"/>
        </w:rPr>
        <w:t>The concept of women’s “protest suicide” explains this dynamic. Unlike theories that assume suicide results from a frustrated need for belonging, women’s protest suicide may express a thwarted need for individuation: the need to be free from suffocating connectedness. In other words, these women are not always suffering because they are alone; they may be suffering because they are never allowed to be separate, autonomous, or safe. Their suicidality is a response to being burdened by others and denied control over their own lives.</w:t>
      </w:r>
    </w:p>
    <w:p w14:paraId="507286A1" w14:textId="77777777" w:rsidR="0034166A" w:rsidRPr="00E83E76" w:rsidRDefault="0034166A" w:rsidP="0034166A">
      <w:pPr>
        <w:spacing w:afterLines="0"/>
        <w:jc w:val="left"/>
        <w:rPr>
          <w:rFonts w:cs="Arial"/>
          <w:kern w:val="0"/>
          <w14:ligatures w14:val="none"/>
        </w:rPr>
      </w:pPr>
    </w:p>
    <w:p w14:paraId="32FE8D5D" w14:textId="77777777" w:rsidR="0034166A" w:rsidRPr="00E83E76" w:rsidRDefault="0034166A" w:rsidP="0034166A">
      <w:pPr>
        <w:spacing w:afterLines="0"/>
        <w:jc w:val="left"/>
        <w:rPr>
          <w:rFonts w:cs="Arial"/>
          <w:kern w:val="0"/>
          <w14:ligatures w14:val="none"/>
        </w:rPr>
      </w:pPr>
      <w:r w:rsidRPr="00E83E76">
        <w:rPr>
          <w:rFonts w:cs="Arial"/>
        </w:rPr>
        <w:t>Therefore, higher suicide rates among women in some countries should be understood as evidence of structural injustice. Where women are denied education, work, legal protection, bodily safety, and freedom from abusive family control, suicide can become the final expression of pain, protest, or escape. Preventing these deaths requires more than clinical treatment. It requires protecting women’s human rights, expanding their choices, and creating social systems in which women do not have to harm themselves to make their suffering visible.</w:t>
      </w:r>
    </w:p>
    <w:p w14:paraId="6A81FAFB" w14:textId="77777777" w:rsidR="0034166A" w:rsidRPr="00E83E76" w:rsidRDefault="0034166A" w:rsidP="0034166A">
      <w:pPr>
        <w:spacing w:afterLines="0"/>
        <w:jc w:val="left"/>
        <w:rPr>
          <w:rFonts w:cs="Arial"/>
        </w:rPr>
      </w:pPr>
    </w:p>
    <w:p w14:paraId="66D24764" w14:textId="5767BD66" w:rsidR="00B514C3" w:rsidRPr="00E83E76" w:rsidRDefault="00E83E76" w:rsidP="0034166A">
      <w:pPr>
        <w:spacing w:afterLines="0"/>
        <w:jc w:val="left"/>
        <w:rPr>
          <w:rFonts w:cs="Arial"/>
          <w:b/>
          <w:bCs/>
        </w:rPr>
      </w:pPr>
      <w:r w:rsidRPr="00E83E76">
        <w:rPr>
          <w:rFonts w:cs="Arial"/>
          <w:b/>
          <w:bCs/>
        </w:rPr>
        <w:t>Source:</w:t>
      </w:r>
    </w:p>
    <w:p w14:paraId="3F892C1F" w14:textId="77777777" w:rsidR="00E83E76" w:rsidRPr="00E83E76" w:rsidRDefault="00E83E76" w:rsidP="00E83E76">
      <w:pPr>
        <w:spacing w:afterLines="0" w:line="240" w:lineRule="auto"/>
        <w:jc w:val="left"/>
        <w:outlineLvl w:val="0"/>
        <w:rPr>
          <w:rFonts w:eastAsia="Times New Roman" w:cs="Arial"/>
          <w:color w:val="auto"/>
          <w:kern w:val="36"/>
          <w:lang w:val="en-CA" w:eastAsia="en-US"/>
          <w14:ligatures w14:val="none"/>
        </w:rPr>
      </w:pPr>
      <w:r w:rsidRPr="00E83E76">
        <w:rPr>
          <w:rFonts w:eastAsia="Times New Roman" w:cs="Arial"/>
          <w:color w:val="auto"/>
          <w:kern w:val="36"/>
          <w:lang w:val="en-CA" w:eastAsia="en-US"/>
          <w14:ligatures w14:val="none"/>
        </w:rPr>
        <w:t>Suicide and Social Justice</w:t>
      </w:r>
    </w:p>
    <w:p w14:paraId="0C6E64DA" w14:textId="77777777" w:rsidR="00E83E76" w:rsidRPr="00E83E76" w:rsidRDefault="00E83E76" w:rsidP="00E83E76">
      <w:pPr>
        <w:spacing w:afterLines="0" w:line="240" w:lineRule="auto"/>
        <w:jc w:val="left"/>
        <w:outlineLvl w:val="0"/>
        <w:rPr>
          <w:rFonts w:eastAsia="Times New Roman" w:cs="Arial"/>
          <w:color w:val="auto"/>
          <w:kern w:val="36"/>
          <w:lang w:val="en-CA" w:eastAsia="en-US"/>
          <w14:ligatures w14:val="none"/>
        </w:rPr>
      </w:pPr>
      <w:r w:rsidRPr="00E83E76">
        <w:rPr>
          <w:rFonts w:eastAsia="Times New Roman" w:cs="Arial"/>
          <w:color w:val="auto"/>
          <w:kern w:val="36"/>
          <w:lang w:val="en-CA" w:eastAsia="en-US"/>
          <w14:ligatures w14:val="none"/>
        </w:rPr>
        <w:t>Mark E. Button and Ian Marsh</w:t>
      </w:r>
    </w:p>
    <w:p w14:paraId="147DF769" w14:textId="77777777" w:rsidR="00E83E76" w:rsidRPr="00E83E76" w:rsidRDefault="00E83E76" w:rsidP="0034166A">
      <w:pPr>
        <w:spacing w:afterLines="0"/>
        <w:jc w:val="left"/>
        <w:rPr>
          <w:rFonts w:cs="Arial"/>
        </w:rPr>
      </w:pPr>
    </w:p>
    <w:sectPr w:rsidR="00E83E76" w:rsidRPr="00E83E76" w:rsidSect="0034166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6A"/>
    <w:rsid w:val="000A47C0"/>
    <w:rsid w:val="001B3C33"/>
    <w:rsid w:val="00330684"/>
    <w:rsid w:val="0034166A"/>
    <w:rsid w:val="00352489"/>
    <w:rsid w:val="0072584C"/>
    <w:rsid w:val="007D27A6"/>
    <w:rsid w:val="00860BAE"/>
    <w:rsid w:val="00875166"/>
    <w:rsid w:val="00A4074E"/>
    <w:rsid w:val="00B514C3"/>
    <w:rsid w:val="00C81D81"/>
    <w:rsid w:val="00D92682"/>
    <w:rsid w:val="00E83E76"/>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5B66A16"/>
  <w15:chartTrackingRefBased/>
  <w15:docId w15:val="{DB4E7565-603C-534F-BFE7-A4D8DA35A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66A"/>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341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1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166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166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4166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4166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4166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4166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4166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34166A"/>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34166A"/>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34166A"/>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34166A"/>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34166A"/>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34166A"/>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34166A"/>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34166A"/>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34166A"/>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34166A"/>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34166A"/>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34166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166A"/>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34166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4166A"/>
    <w:rPr>
      <w:rFonts w:ascii="Arial" w:hAnsi="Arial" w:cs="Times New Roman"/>
      <w:i/>
      <w:iCs/>
      <w:color w:val="404040" w:themeColor="text1" w:themeTint="BF"/>
      <w:lang w:val="en" w:eastAsia="en"/>
    </w:rPr>
  </w:style>
  <w:style w:type="paragraph" w:styleId="ListParagraph">
    <w:name w:val="List Paragraph"/>
    <w:basedOn w:val="Normal"/>
    <w:uiPriority w:val="34"/>
    <w:qFormat/>
    <w:rsid w:val="0034166A"/>
    <w:pPr>
      <w:ind w:left="720"/>
      <w:contextualSpacing/>
    </w:pPr>
  </w:style>
  <w:style w:type="character" w:styleId="IntenseEmphasis">
    <w:name w:val="Intense Emphasis"/>
    <w:basedOn w:val="DefaultParagraphFont"/>
    <w:uiPriority w:val="21"/>
    <w:qFormat/>
    <w:rsid w:val="0034166A"/>
    <w:rPr>
      <w:i/>
      <w:iCs/>
      <w:color w:val="0F4761" w:themeColor="accent1" w:themeShade="BF"/>
    </w:rPr>
  </w:style>
  <w:style w:type="paragraph" w:styleId="IntenseQuote">
    <w:name w:val="Intense Quote"/>
    <w:basedOn w:val="Normal"/>
    <w:next w:val="Normal"/>
    <w:link w:val="IntenseQuoteChar"/>
    <w:uiPriority w:val="30"/>
    <w:qFormat/>
    <w:rsid w:val="00341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166A"/>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3416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750</Words>
  <Characters>4191</Characters>
  <Application>Microsoft Office Word</Application>
  <DocSecurity>0</DocSecurity>
  <Lines>73</Lines>
  <Paragraphs>12</Paragraphs>
  <ScaleCrop>false</ScaleCrop>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4</cp:revision>
  <dcterms:created xsi:type="dcterms:W3CDTF">2026-07-26T01:09:00Z</dcterms:created>
  <dcterms:modified xsi:type="dcterms:W3CDTF">2026-07-26T01:22:00Z</dcterms:modified>
</cp:coreProperties>
</file>