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B10451" w14:textId="630C33A8" w:rsidR="00B514C3" w:rsidRPr="005E25E7" w:rsidRDefault="003E4D60" w:rsidP="005E25E7">
      <w:pPr>
        <w:spacing w:afterLines="0"/>
        <w:jc w:val="center"/>
        <w:rPr>
          <w:rFonts w:cs="Arial"/>
          <w:b/>
          <w:bCs/>
          <w:sz w:val="28"/>
          <w:szCs w:val="28"/>
        </w:rPr>
      </w:pPr>
      <w:r w:rsidRPr="005E25E7">
        <w:rPr>
          <w:rFonts w:cs="Arial"/>
          <w:b/>
          <w:bCs/>
          <w:sz w:val="28"/>
          <w:szCs w:val="28"/>
        </w:rPr>
        <w:t>Social Influences on Suicide</w:t>
      </w:r>
      <w:r w:rsidR="00A027F1">
        <w:rPr>
          <w:rFonts w:cs="Arial"/>
          <w:b/>
          <w:bCs/>
          <w:sz w:val="28"/>
          <w:szCs w:val="28"/>
        </w:rPr>
        <w:t>, Case</w:t>
      </w:r>
      <w:r w:rsidRPr="005E25E7">
        <w:rPr>
          <w:rFonts w:cs="Arial"/>
          <w:b/>
          <w:bCs/>
          <w:sz w:val="28"/>
          <w:szCs w:val="28"/>
        </w:rPr>
        <w:t xml:space="preserve"> in</w:t>
      </w:r>
      <w:r w:rsidR="00A027F1">
        <w:rPr>
          <w:rFonts w:cs="Arial"/>
          <w:b/>
          <w:bCs/>
          <w:sz w:val="28"/>
          <w:szCs w:val="28"/>
        </w:rPr>
        <w:t xml:space="preserve"> Point: </w:t>
      </w:r>
      <w:r w:rsidRPr="005E25E7">
        <w:rPr>
          <w:rFonts w:cs="Arial"/>
          <w:b/>
          <w:bCs/>
          <w:sz w:val="28"/>
          <w:szCs w:val="28"/>
        </w:rPr>
        <w:t>Ghana</w:t>
      </w:r>
    </w:p>
    <w:p w14:paraId="4E0E8D48" w14:textId="77777777" w:rsidR="005E25E7" w:rsidRPr="005E25E7" w:rsidRDefault="005E25E7" w:rsidP="005E25E7">
      <w:pPr>
        <w:spacing w:afterLines="0"/>
        <w:jc w:val="left"/>
        <w:rPr>
          <w:rFonts w:cs="Arial"/>
        </w:rPr>
      </w:pPr>
    </w:p>
    <w:p w14:paraId="6766A206" w14:textId="77777777" w:rsidR="005E25E7" w:rsidRPr="005E25E7" w:rsidRDefault="005E25E7" w:rsidP="005E25E7">
      <w:pPr>
        <w:spacing w:afterLines="0"/>
        <w:jc w:val="left"/>
        <w:rPr>
          <w:rFonts w:cs="Arial"/>
        </w:rPr>
      </w:pPr>
    </w:p>
    <w:p w14:paraId="66B57BF1" w14:textId="79E3B1BB" w:rsidR="003E4D60" w:rsidRPr="005E25E7" w:rsidRDefault="003E4D60" w:rsidP="005E25E7">
      <w:pPr>
        <w:spacing w:afterLines="0"/>
        <w:jc w:val="left"/>
        <w:rPr>
          <w:rFonts w:cs="Arial"/>
        </w:rPr>
      </w:pPr>
      <w:r w:rsidRPr="005E25E7">
        <w:rPr>
          <w:rFonts w:cs="Arial"/>
        </w:rPr>
        <w:t xml:space="preserve">Suicide is often discussed as if it is mainly the result of an individual mental health problem, especially depression or another psychiatric disorder. While mental illness can be part of the pathway to suicidal </w:t>
      </w:r>
      <w:r w:rsidR="003C6DDF" w:rsidRPr="005E25E7">
        <w:rPr>
          <w:rFonts w:cs="Arial"/>
        </w:rPr>
        <w:t>behavior</w:t>
      </w:r>
      <w:r w:rsidRPr="005E25E7">
        <w:rPr>
          <w:rFonts w:cs="Arial"/>
        </w:rPr>
        <w:t>, research from Ghana shows that this explanation is too narrow. In the Ghanaian context, suicide and self-harm are shaped by strong social, cultural, economic, and family pressures. These pressures do not simply exist in the background; they often form the direct reasons people give for suicidal acts. Therefore, suicide in Ghana should be understood not only as a private psychological crisis, but also as a response to social injury, shame, poverty, gender expectations, family conflict, and lack of support.</w:t>
      </w:r>
    </w:p>
    <w:p w14:paraId="7D05DC58" w14:textId="77777777" w:rsidR="005E25E7" w:rsidRPr="005E25E7" w:rsidRDefault="005E25E7" w:rsidP="005E25E7">
      <w:pPr>
        <w:spacing w:afterLines="0"/>
        <w:jc w:val="left"/>
        <w:rPr>
          <w:rFonts w:cs="Arial"/>
          <w:kern w:val="0"/>
          <w14:ligatures w14:val="none"/>
        </w:rPr>
      </w:pPr>
    </w:p>
    <w:p w14:paraId="4D1C27FF" w14:textId="6B927FFF" w:rsidR="003E4D60" w:rsidRPr="005E25E7" w:rsidRDefault="003E4D60" w:rsidP="005E25E7">
      <w:pPr>
        <w:spacing w:afterLines="0"/>
        <w:jc w:val="left"/>
        <w:rPr>
          <w:rFonts w:cs="Arial"/>
        </w:rPr>
      </w:pPr>
      <w:r w:rsidRPr="005E25E7">
        <w:rPr>
          <w:rFonts w:cs="Arial"/>
        </w:rPr>
        <w:t xml:space="preserve">One of the clearest signs that suicide in Ghana has social roots is the range of reasons identified by researchers at the Department of Psychology and the Centre for Suicide and Violence Research. Their work reports that suicidal </w:t>
      </w:r>
      <w:r w:rsidR="003C6DDF" w:rsidRPr="005E25E7">
        <w:rPr>
          <w:rFonts w:cs="Arial"/>
        </w:rPr>
        <w:t>behavior</w:t>
      </w:r>
      <w:r w:rsidRPr="005E25E7">
        <w:rPr>
          <w:rFonts w:cs="Arial"/>
        </w:rPr>
        <w:t xml:space="preserve"> in Ghana has been linked to domestic abuse, crises of faith, job loss, interpersonal conflict, loss of face, social taunting, and lack of support. These causes point beyond internal distress alone. They show that people may come to see suicide as a reaction to unbearable social circumstances: humiliation before others, rejection within relationships, economic failure, or abandonment by the people and institutions expected to protect them. In this sense, the act is not simply an expression of mental illness but a desperate response to a breakdown in social belonging and dignity.</w:t>
      </w:r>
    </w:p>
    <w:p w14:paraId="78EDDD02" w14:textId="77777777" w:rsidR="005E25E7" w:rsidRPr="005E25E7" w:rsidRDefault="005E25E7" w:rsidP="005E25E7">
      <w:pPr>
        <w:spacing w:afterLines="0"/>
        <w:jc w:val="left"/>
        <w:rPr>
          <w:rFonts w:cs="Arial"/>
          <w:kern w:val="0"/>
          <w14:ligatures w14:val="none"/>
        </w:rPr>
      </w:pPr>
    </w:p>
    <w:p w14:paraId="57DE8821" w14:textId="7152EFCA" w:rsidR="003E4D60" w:rsidRPr="005E25E7" w:rsidRDefault="003E4D60" w:rsidP="005E25E7">
      <w:pPr>
        <w:spacing w:afterLines="0"/>
        <w:jc w:val="left"/>
        <w:rPr>
          <w:rFonts w:cs="Arial"/>
        </w:rPr>
      </w:pPr>
      <w:r w:rsidRPr="005E25E7">
        <w:rPr>
          <w:rFonts w:cs="Arial"/>
        </w:rPr>
        <w:t xml:space="preserve">Gender expectations also shape suicidality in Ghana in powerful ways. Studies have found that women may engage in suicidal </w:t>
      </w:r>
      <w:r w:rsidR="003C6DDF" w:rsidRPr="005E25E7">
        <w:rPr>
          <w:rFonts w:cs="Arial"/>
        </w:rPr>
        <w:t>behavior</w:t>
      </w:r>
      <w:r w:rsidRPr="005E25E7">
        <w:rPr>
          <w:rFonts w:cs="Arial"/>
        </w:rPr>
        <w:t xml:space="preserve"> because of patriarchal oppression and crises in romantic relationships, while men may be pushed toward suicidality through the loss of masculinity, virility, and economic control. These gendered patterns matter because they reveal how social roles can become sources of suffering. For many men, social worth is connected to being financially independent, productive, and able to provide for family members. When unemployment or financial hardship undermines that role, the problem becomes more than economic; it can become a public loss of status and identity. For women, suicide may reflect the pressure of unequal gender relations, abuse, or romantic dependence in a society where women’s dignity and safety may be constrained by patriarchal expectations.</w:t>
      </w:r>
    </w:p>
    <w:p w14:paraId="5B74CEFB" w14:textId="77777777" w:rsidR="005E25E7" w:rsidRPr="005E25E7" w:rsidRDefault="005E25E7" w:rsidP="005E25E7">
      <w:pPr>
        <w:spacing w:afterLines="0"/>
        <w:jc w:val="left"/>
        <w:rPr>
          <w:rFonts w:cs="Arial"/>
          <w:kern w:val="0"/>
          <w14:ligatures w14:val="none"/>
        </w:rPr>
      </w:pPr>
    </w:p>
    <w:p w14:paraId="11124FBB" w14:textId="77777777" w:rsidR="003E4D60" w:rsidRPr="005E25E7" w:rsidRDefault="003E4D60" w:rsidP="005E25E7">
      <w:pPr>
        <w:spacing w:afterLines="0"/>
        <w:jc w:val="left"/>
        <w:rPr>
          <w:rFonts w:cs="Arial"/>
        </w:rPr>
      </w:pPr>
      <w:r w:rsidRPr="005E25E7">
        <w:rPr>
          <w:rFonts w:cs="Arial"/>
        </w:rPr>
        <w:t xml:space="preserve">The meanings attached to suicide in Ghana further support a sociocultural interpretation. Researchers have described suicide as faith-failure, a social injury, a transgression, an escape from shame, and a reaction to adverse life circumstances. These meanings show that suicide is interpreted through moral and communal frameworks. A person’s suffering is not always separated from religious belief, family </w:t>
      </w:r>
      <w:proofErr w:type="spellStart"/>
      <w:r w:rsidRPr="005E25E7">
        <w:rPr>
          <w:rFonts w:cs="Arial"/>
        </w:rPr>
        <w:lastRenderedPageBreak/>
        <w:t>honour</w:t>
      </w:r>
      <w:proofErr w:type="spellEnd"/>
      <w:r w:rsidRPr="005E25E7">
        <w:rPr>
          <w:rFonts w:cs="Arial"/>
        </w:rPr>
        <w:t xml:space="preserve">, public reputation, or community judgment. For example, “loss of face” and social taunting suggest that shame can become an intense form of social pain. When a person is mocked, disgraced, or seen as failing in expected duties, suicide may be imagined </w:t>
      </w:r>
      <w:proofErr w:type="gramStart"/>
      <w:r w:rsidRPr="005E25E7">
        <w:rPr>
          <w:rFonts w:cs="Arial"/>
        </w:rPr>
        <w:t>as a way to</w:t>
      </w:r>
      <w:proofErr w:type="gramEnd"/>
      <w:r w:rsidRPr="005E25E7">
        <w:rPr>
          <w:rFonts w:cs="Arial"/>
        </w:rPr>
        <w:t xml:space="preserve"> escape public humiliation. This does not mean that the individual is not psychologically distressed; rather, it means the distress is produced and intensified through social relations.</w:t>
      </w:r>
    </w:p>
    <w:p w14:paraId="38E0F972" w14:textId="77777777" w:rsidR="005E25E7" w:rsidRPr="005E25E7" w:rsidRDefault="005E25E7" w:rsidP="005E25E7">
      <w:pPr>
        <w:spacing w:afterLines="0"/>
        <w:jc w:val="left"/>
        <w:rPr>
          <w:rFonts w:cs="Arial"/>
          <w:kern w:val="0"/>
          <w14:ligatures w14:val="none"/>
        </w:rPr>
      </w:pPr>
    </w:p>
    <w:p w14:paraId="4EFE7B84" w14:textId="69F517E5" w:rsidR="003E4D60" w:rsidRPr="005E25E7" w:rsidRDefault="003E4D60" w:rsidP="005E25E7">
      <w:pPr>
        <w:spacing w:afterLines="0"/>
        <w:jc w:val="left"/>
        <w:rPr>
          <w:rFonts w:cs="Arial"/>
        </w:rPr>
      </w:pPr>
      <w:r w:rsidRPr="005E25E7">
        <w:rPr>
          <w:rFonts w:cs="Arial"/>
        </w:rPr>
        <w:t xml:space="preserve">Research on young people in Ghana makes the same point. Ghana is recording increasing suicidal and self-harming </w:t>
      </w:r>
      <w:r w:rsidR="003C6DDF" w:rsidRPr="005E25E7">
        <w:rPr>
          <w:rFonts w:cs="Arial"/>
        </w:rPr>
        <w:t>behaviors</w:t>
      </w:r>
      <w:r w:rsidRPr="005E25E7">
        <w:rPr>
          <w:rFonts w:cs="Arial"/>
        </w:rPr>
        <w:t xml:space="preserve"> among adolescents in schools, with studies noting that about one in five school children in Accra have self-harmed. The strongest indicators of suicidality among adolescents have included poverty, lack of parental warmth, family conflict, and school-related discord, more than depression alone. This is important because adolescents are often understood primarily through emotional or clinical categories, yet the Ghanaian evidence shows that their risk is deeply connected to everyday environments. A child who faces poverty, rejection, harsh parenting, conflict at home, or problems at school is not only experiencing private sadness; that child is living inside social conditions that can make life feel unsafe, unsupported, and unbearable.</w:t>
      </w:r>
    </w:p>
    <w:p w14:paraId="6B4B216A" w14:textId="77777777" w:rsidR="005E25E7" w:rsidRPr="005E25E7" w:rsidRDefault="005E25E7" w:rsidP="005E25E7">
      <w:pPr>
        <w:spacing w:afterLines="0"/>
        <w:jc w:val="left"/>
        <w:rPr>
          <w:rFonts w:cs="Arial"/>
          <w:kern w:val="0"/>
          <w14:ligatures w14:val="none"/>
        </w:rPr>
      </w:pPr>
    </w:p>
    <w:p w14:paraId="3EF1BE4D" w14:textId="77777777" w:rsidR="003E4D60" w:rsidRPr="005E25E7" w:rsidRDefault="003E4D60" w:rsidP="005E25E7">
      <w:pPr>
        <w:spacing w:afterLines="0"/>
        <w:jc w:val="left"/>
        <w:rPr>
          <w:rFonts w:cs="Arial"/>
        </w:rPr>
      </w:pPr>
      <w:r w:rsidRPr="005E25E7">
        <w:rPr>
          <w:rFonts w:cs="Arial"/>
        </w:rPr>
        <w:t xml:space="preserve">For this reason, the common claim that “90% of people who die by suicide have a mental illness” does not fit neatly with research findings in Ghana. This statistic may be influential in global suicidology, but Ghanaian studies suggest that many pathways to suicide are more existential and social than strictly biomedical. Depression and anxiety can still matter, but they do not fully explain why people become suicidal in contexts marked by poverty, family breakdown, public shame, gender oppression, or religious crisis. A traditional biomedical model may identify symptoms, but it can miss the cultural and structural pressures that create the crisis in the first place. A broader approach must ask what social conditions are making people feel trapped, </w:t>
      </w:r>
      <w:proofErr w:type="spellStart"/>
      <w:r w:rsidRPr="005E25E7">
        <w:rPr>
          <w:rFonts w:cs="Arial"/>
        </w:rPr>
        <w:t>dishonoured</w:t>
      </w:r>
      <w:proofErr w:type="spellEnd"/>
      <w:r w:rsidRPr="005E25E7">
        <w:rPr>
          <w:rFonts w:cs="Arial"/>
        </w:rPr>
        <w:t>, abandoned, or without a future.</w:t>
      </w:r>
    </w:p>
    <w:p w14:paraId="12A5F9A1" w14:textId="77777777" w:rsidR="005E25E7" w:rsidRPr="005E25E7" w:rsidRDefault="005E25E7" w:rsidP="005E25E7">
      <w:pPr>
        <w:spacing w:afterLines="0"/>
        <w:jc w:val="left"/>
        <w:rPr>
          <w:rFonts w:cs="Arial"/>
          <w:kern w:val="0"/>
          <w14:ligatures w14:val="none"/>
        </w:rPr>
      </w:pPr>
    </w:p>
    <w:p w14:paraId="3A1E3F72" w14:textId="4AD9B19A" w:rsidR="003E4D60" w:rsidRPr="005E25E7" w:rsidRDefault="003E4D60" w:rsidP="005E25E7">
      <w:pPr>
        <w:spacing w:afterLines="0"/>
        <w:jc w:val="left"/>
        <w:rPr>
          <w:rFonts w:cs="Arial"/>
        </w:rPr>
      </w:pPr>
      <w:r w:rsidRPr="005E25E7">
        <w:rPr>
          <w:rFonts w:cs="Arial"/>
        </w:rPr>
        <w:t xml:space="preserve">Comparisons with other societies strengthen this argument. In Northern Uganda, suicide has been connected to men’s loss of masculinity and women’s </w:t>
      </w:r>
      <w:proofErr w:type="gramStart"/>
      <w:r w:rsidRPr="005E25E7">
        <w:rPr>
          <w:rFonts w:cs="Arial"/>
        </w:rPr>
        <w:t>protest against</w:t>
      </w:r>
      <w:proofErr w:type="gramEnd"/>
      <w:r w:rsidRPr="005E25E7">
        <w:rPr>
          <w:rFonts w:cs="Arial"/>
        </w:rPr>
        <w:t xml:space="preserve"> oppressive forms of masculinity. In some Islamic settings, scholars argue that suicide is better understood from a human rights perspective than a purely biomedical one, especially where women’s suicidal acts may reflect rebellion against abuse, restrictions, and family oppression. These examples are not identical to Ghana, but they show why culture and structure must be taken seriously. Across contexts, suicidal </w:t>
      </w:r>
      <w:r w:rsidR="003C6DDF" w:rsidRPr="005E25E7">
        <w:rPr>
          <w:rFonts w:cs="Arial"/>
        </w:rPr>
        <w:t>behavior</w:t>
      </w:r>
      <w:r w:rsidRPr="005E25E7">
        <w:rPr>
          <w:rFonts w:cs="Arial"/>
        </w:rPr>
        <w:t xml:space="preserve"> may express protest, escape, shame, or despair caused by social systems that limit dignity and agency.</w:t>
      </w:r>
    </w:p>
    <w:p w14:paraId="63299BFA" w14:textId="77777777" w:rsidR="005E25E7" w:rsidRPr="005E25E7" w:rsidRDefault="005E25E7" w:rsidP="005E25E7">
      <w:pPr>
        <w:spacing w:afterLines="0"/>
        <w:jc w:val="left"/>
        <w:rPr>
          <w:rFonts w:cs="Arial"/>
          <w:kern w:val="0"/>
          <w14:ligatures w14:val="none"/>
        </w:rPr>
      </w:pPr>
    </w:p>
    <w:p w14:paraId="068F9E9C" w14:textId="55AEDD55" w:rsidR="003E4D60" w:rsidRPr="005E25E7" w:rsidRDefault="003E4D60" w:rsidP="005E25E7">
      <w:pPr>
        <w:spacing w:afterLines="0"/>
        <w:jc w:val="left"/>
        <w:rPr>
          <w:rFonts w:cs="Arial"/>
          <w:kern w:val="0"/>
          <w14:ligatures w14:val="none"/>
        </w:rPr>
      </w:pPr>
      <w:r w:rsidRPr="005E25E7">
        <w:rPr>
          <w:rFonts w:cs="Arial"/>
        </w:rPr>
        <w:lastRenderedPageBreak/>
        <w:t xml:space="preserve">In conclusion, suicide in Ghana cannot be adequately explained by individual mental health alone. The evidence points to a complex social reality in which domestic abuse, poverty, family conflict, lack of support, gender expectations, unemployment, public shame, faith crisis, and school difficulties all shape suicidal </w:t>
      </w:r>
      <w:r w:rsidR="003C6DDF" w:rsidRPr="005E25E7">
        <w:rPr>
          <w:rFonts w:cs="Arial"/>
        </w:rPr>
        <w:t>behavior</w:t>
      </w:r>
      <w:r w:rsidRPr="005E25E7">
        <w:rPr>
          <w:rFonts w:cs="Arial"/>
        </w:rPr>
        <w:t>. Mental disorders may contribute to the risk, but they are only one part of a wider picture. Understanding suicide in Ghana therefore requires attention to social, economic, political, cultural, and human rights conditions. If prevention focuses only on diagnosing individuals, it may overlook the pressures that drive people into despair. A more effective response must strengthen families and schools, reduce poverty and stigma, challenge harmful gender expectations, protect people from abuse, and build communities where suffering individuals can find dignity, support, and belonging.</w:t>
      </w:r>
    </w:p>
    <w:p w14:paraId="3DF51AE5" w14:textId="77777777" w:rsidR="00B514C3" w:rsidRDefault="00B514C3" w:rsidP="005E25E7">
      <w:pPr>
        <w:spacing w:afterLines="0"/>
        <w:jc w:val="left"/>
        <w:rPr>
          <w:rFonts w:cs="Arial"/>
        </w:rPr>
      </w:pPr>
    </w:p>
    <w:p w14:paraId="1C59C01F" w14:textId="0EDDFC64" w:rsidR="003C6DDF" w:rsidRPr="003C6DDF" w:rsidRDefault="003C6DDF" w:rsidP="003C6DDF">
      <w:pPr>
        <w:spacing w:afterLines="0"/>
        <w:jc w:val="left"/>
        <w:rPr>
          <w:rFonts w:cs="Arial"/>
          <w:b/>
          <w:bCs/>
          <w:lang w:val="en-CA"/>
        </w:rPr>
      </w:pPr>
      <w:r w:rsidRPr="003C6DDF">
        <w:rPr>
          <w:rFonts w:cs="Arial"/>
          <w:b/>
          <w:bCs/>
          <w:lang w:val="en-CA"/>
        </w:rPr>
        <w:t>Source</w:t>
      </w:r>
      <w:r w:rsidRPr="003C6DDF">
        <w:rPr>
          <w:rFonts w:cs="Arial"/>
          <w:b/>
          <w:bCs/>
          <w:lang w:val="en-CA"/>
        </w:rPr>
        <w:t>:</w:t>
      </w:r>
    </w:p>
    <w:p w14:paraId="3A2C2BD8" w14:textId="77777777" w:rsidR="003C6DDF" w:rsidRPr="005E25E7" w:rsidRDefault="003C6DDF" w:rsidP="003C6DDF">
      <w:pPr>
        <w:spacing w:afterLines="0"/>
        <w:jc w:val="left"/>
        <w:rPr>
          <w:rFonts w:cs="Arial"/>
          <w:lang w:val="en-CA"/>
        </w:rPr>
      </w:pPr>
      <w:r w:rsidRPr="005E25E7">
        <w:rPr>
          <w:rFonts w:cs="Arial"/>
          <w:lang w:val="en-CA"/>
        </w:rPr>
        <w:t>Suicide and Social Justice</w:t>
      </w:r>
    </w:p>
    <w:p w14:paraId="4B9ADB5B" w14:textId="77777777" w:rsidR="003C6DDF" w:rsidRPr="005E25E7" w:rsidRDefault="003C6DDF" w:rsidP="003C6DDF">
      <w:pPr>
        <w:spacing w:afterLines="0"/>
        <w:jc w:val="left"/>
        <w:rPr>
          <w:rFonts w:cs="Arial"/>
          <w:lang w:val="en-CA"/>
        </w:rPr>
      </w:pPr>
      <w:r w:rsidRPr="005E25E7">
        <w:rPr>
          <w:rFonts w:cs="Arial"/>
          <w:lang w:val="en-CA"/>
        </w:rPr>
        <w:t>Mark E. Button and Ian Marsh</w:t>
      </w:r>
    </w:p>
    <w:p w14:paraId="0A6D40C0" w14:textId="77777777" w:rsidR="003C6DDF" w:rsidRPr="005E25E7" w:rsidRDefault="003C6DDF" w:rsidP="005E25E7">
      <w:pPr>
        <w:spacing w:afterLines="0"/>
        <w:jc w:val="left"/>
        <w:rPr>
          <w:rFonts w:cs="Arial"/>
        </w:rPr>
      </w:pPr>
    </w:p>
    <w:sectPr w:rsidR="003C6DDF" w:rsidRPr="005E25E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D4"/>
    <w:rsid w:val="000A47C0"/>
    <w:rsid w:val="00330684"/>
    <w:rsid w:val="00352489"/>
    <w:rsid w:val="003C6DDF"/>
    <w:rsid w:val="003E4D60"/>
    <w:rsid w:val="005E25E7"/>
    <w:rsid w:val="007D27A6"/>
    <w:rsid w:val="00860BAE"/>
    <w:rsid w:val="00875166"/>
    <w:rsid w:val="00A027F1"/>
    <w:rsid w:val="00A4074E"/>
    <w:rsid w:val="00B514C3"/>
    <w:rsid w:val="00BB47D4"/>
    <w:rsid w:val="00C81D81"/>
    <w:rsid w:val="00D92682"/>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A86ED80"/>
  <w15:chartTrackingRefBased/>
  <w15:docId w15:val="{B4FD72F6-9C86-5E4A-98CD-BD5D62029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BB47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47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47D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47D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B47D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B47D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B47D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B47D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B47D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BB47D4"/>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BB47D4"/>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BB47D4"/>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BB47D4"/>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BB47D4"/>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BB47D4"/>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BB47D4"/>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BB47D4"/>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BB47D4"/>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BB47D4"/>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B47D4"/>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BB47D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47D4"/>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BB47D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47D4"/>
    <w:rPr>
      <w:rFonts w:ascii="Arial" w:hAnsi="Arial" w:cs="Times New Roman"/>
      <w:i/>
      <w:iCs/>
      <w:color w:val="404040" w:themeColor="text1" w:themeTint="BF"/>
      <w:lang w:val="en" w:eastAsia="en"/>
    </w:rPr>
  </w:style>
  <w:style w:type="paragraph" w:styleId="ListParagraph">
    <w:name w:val="List Paragraph"/>
    <w:basedOn w:val="Normal"/>
    <w:uiPriority w:val="34"/>
    <w:qFormat/>
    <w:rsid w:val="00BB47D4"/>
    <w:pPr>
      <w:ind w:left="720"/>
      <w:contextualSpacing/>
    </w:pPr>
  </w:style>
  <w:style w:type="character" w:styleId="IntenseEmphasis">
    <w:name w:val="Intense Emphasis"/>
    <w:basedOn w:val="DefaultParagraphFont"/>
    <w:uiPriority w:val="21"/>
    <w:qFormat/>
    <w:rsid w:val="00BB47D4"/>
    <w:rPr>
      <w:i/>
      <w:iCs/>
      <w:color w:val="0F4761" w:themeColor="accent1" w:themeShade="BF"/>
    </w:rPr>
  </w:style>
  <w:style w:type="paragraph" w:styleId="IntenseQuote">
    <w:name w:val="Intense Quote"/>
    <w:basedOn w:val="Normal"/>
    <w:next w:val="Normal"/>
    <w:link w:val="IntenseQuoteChar"/>
    <w:uiPriority w:val="30"/>
    <w:qFormat/>
    <w:rsid w:val="00BB47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47D4"/>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BB47D4"/>
    <w:rPr>
      <w:b/>
      <w:bCs/>
      <w:smallCaps/>
      <w:color w:val="0F4761" w:themeColor="accent1" w:themeShade="BF"/>
      <w:spacing w:val="5"/>
    </w:rPr>
  </w:style>
  <w:style w:type="character" w:styleId="BookTitle">
    <w:name w:val="Book Title"/>
    <w:basedOn w:val="DefaultParagraphFont"/>
    <w:uiPriority w:val="33"/>
    <w:qFormat/>
    <w:rsid w:val="00BB47D4"/>
    <w:rPr>
      <w:b/>
      <w:bCs/>
      <w:i/>
      <w:iCs/>
      <w:spacing w:val="5"/>
    </w:rPr>
  </w:style>
  <w:style w:type="paragraph" w:styleId="Caption">
    <w:name w:val="caption"/>
    <w:basedOn w:val="Normal"/>
    <w:next w:val="Normal"/>
    <w:uiPriority w:val="35"/>
    <w:semiHidden/>
    <w:unhideWhenUsed/>
    <w:qFormat/>
    <w:rsid w:val="00BB47D4"/>
    <w:pPr>
      <w:spacing w:after="200" w:line="240" w:lineRule="auto"/>
    </w:pPr>
    <w:rPr>
      <w:i/>
      <w:iCs/>
      <w:color w:val="0E2841" w:themeColor="text2"/>
      <w:sz w:val="18"/>
      <w:szCs w:val="18"/>
    </w:rPr>
  </w:style>
  <w:style w:type="character" w:styleId="Emphasis">
    <w:name w:val="Emphasis"/>
    <w:basedOn w:val="DefaultParagraphFont"/>
    <w:uiPriority w:val="20"/>
    <w:qFormat/>
    <w:rsid w:val="00BB47D4"/>
    <w:rPr>
      <w:i/>
      <w:iCs/>
    </w:rPr>
  </w:style>
  <w:style w:type="paragraph" w:styleId="NoSpacing">
    <w:name w:val="No Spacing"/>
    <w:uiPriority w:val="1"/>
    <w:qFormat/>
    <w:rsid w:val="00BB47D4"/>
    <w:pPr>
      <w:spacing w:afterLines="100"/>
      <w:jc w:val="both"/>
    </w:pPr>
    <w:rPr>
      <w:rFonts w:ascii="Arial" w:hAnsi="Arial" w:cs="Times New Roman"/>
      <w:color w:val="000000"/>
      <w:lang w:val="en" w:eastAsia="en"/>
    </w:rPr>
  </w:style>
  <w:style w:type="character" w:styleId="Strong">
    <w:name w:val="Strong"/>
    <w:basedOn w:val="DefaultParagraphFont"/>
    <w:uiPriority w:val="22"/>
    <w:qFormat/>
    <w:rsid w:val="00BB47D4"/>
    <w:rPr>
      <w:b/>
      <w:bCs/>
    </w:rPr>
  </w:style>
  <w:style w:type="character" w:styleId="SubtleEmphasis">
    <w:name w:val="Subtle Emphasis"/>
    <w:basedOn w:val="DefaultParagraphFont"/>
    <w:uiPriority w:val="19"/>
    <w:qFormat/>
    <w:rsid w:val="00BB47D4"/>
    <w:rPr>
      <w:i/>
      <w:iCs/>
      <w:color w:val="404040" w:themeColor="text1" w:themeTint="BF"/>
    </w:rPr>
  </w:style>
  <w:style w:type="character" w:styleId="SubtleReference">
    <w:name w:val="Subtle Reference"/>
    <w:basedOn w:val="DefaultParagraphFont"/>
    <w:uiPriority w:val="31"/>
    <w:qFormat/>
    <w:rsid w:val="00BB47D4"/>
    <w:rPr>
      <w:smallCaps/>
      <w:color w:val="5A5A5A" w:themeColor="text1" w:themeTint="A5"/>
    </w:rPr>
  </w:style>
  <w:style w:type="paragraph" w:styleId="TOCHeading">
    <w:name w:val="TOC Heading"/>
    <w:basedOn w:val="Heading1"/>
    <w:next w:val="Normal"/>
    <w:uiPriority w:val="39"/>
    <w:semiHidden/>
    <w:unhideWhenUsed/>
    <w:qFormat/>
    <w:rsid w:val="00BB47D4"/>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1002</Words>
  <Characters>5713</Characters>
  <Application>Microsoft Office Word</Application>
  <DocSecurity>0</DocSecurity>
  <Lines>93</Lines>
  <Paragraphs>10</Paragraphs>
  <ScaleCrop>false</ScaleCrop>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4</cp:revision>
  <dcterms:created xsi:type="dcterms:W3CDTF">2026-07-25T01:41:00Z</dcterms:created>
  <dcterms:modified xsi:type="dcterms:W3CDTF">2026-07-25T01:57:00Z</dcterms:modified>
</cp:coreProperties>
</file>